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BD40B" w14:textId="77777777" w:rsidR="00121410" w:rsidRPr="00FF6090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Zakres zamówienia</w:t>
      </w:r>
    </w:p>
    <w:p w14:paraId="3C228F60" w14:textId="77777777" w:rsidR="00121410" w:rsidRPr="00FF6090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Zakres zamówienia </w:t>
      </w:r>
      <w:r w:rsidRPr="00FF6090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F6090">
        <w:rPr>
          <w:rFonts w:ascii="Verdana" w:hAnsi="Verdana"/>
          <w:sz w:val="18"/>
          <w:szCs w:val="18"/>
        </w:rPr>
        <w:t>obejmuje:</w:t>
      </w:r>
    </w:p>
    <w:p w14:paraId="14E32693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Oprac</w:t>
      </w:r>
      <w:r w:rsidR="000C4FFF" w:rsidRPr="00FF6090">
        <w:rPr>
          <w:rFonts w:ascii="Verdana" w:hAnsi="Verdana"/>
          <w:sz w:val="18"/>
          <w:szCs w:val="18"/>
        </w:rPr>
        <w:t>owanie dokumentacji projektowej</w:t>
      </w:r>
      <w:r w:rsidR="00C040AB" w:rsidRPr="00FF6090">
        <w:rPr>
          <w:rFonts w:ascii="Verdana" w:hAnsi="Verdana"/>
          <w:sz w:val="18"/>
          <w:szCs w:val="18"/>
          <w:lang w:val="pl-PL"/>
        </w:rPr>
        <w:t xml:space="preserve"> – projektu technicznego</w:t>
      </w:r>
      <w:r w:rsidR="000C4FFF" w:rsidRPr="00FF6090">
        <w:rPr>
          <w:rFonts w:ascii="Verdana" w:hAnsi="Verdana"/>
          <w:sz w:val="18"/>
          <w:szCs w:val="18"/>
          <w:lang w:val="pl-PL"/>
        </w:rPr>
        <w:t>,</w:t>
      </w:r>
    </w:p>
    <w:p w14:paraId="694BA0EE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1569A7E6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Dostawę wszystkich materiałów niezbędnych do realizacji zadania</w:t>
      </w:r>
      <w:r w:rsidRPr="00FF6090">
        <w:rPr>
          <w:rFonts w:ascii="Verdana" w:hAnsi="Verdana"/>
          <w:sz w:val="18"/>
          <w:szCs w:val="18"/>
          <w:lang w:val="pl-PL"/>
        </w:rPr>
        <w:t>,</w:t>
      </w:r>
      <w:r w:rsidRPr="00FF6090">
        <w:rPr>
          <w:rFonts w:ascii="Verdana" w:hAnsi="Verdana"/>
          <w:sz w:val="18"/>
          <w:szCs w:val="18"/>
        </w:rPr>
        <w:t xml:space="preserve"> </w:t>
      </w:r>
    </w:p>
    <w:p w14:paraId="115AE971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F6090">
        <w:rPr>
          <w:rFonts w:ascii="Verdana" w:hAnsi="Verdana"/>
          <w:sz w:val="18"/>
          <w:szCs w:val="18"/>
          <w:lang w:val="pl-PL"/>
        </w:rPr>
        <w:t>,</w:t>
      </w:r>
    </w:p>
    <w:p w14:paraId="67BA4115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FF6090">
        <w:rPr>
          <w:rFonts w:ascii="Verdana" w:hAnsi="Verdana"/>
          <w:sz w:val="18"/>
          <w:szCs w:val="18"/>
        </w:rPr>
        <w:t>pomontażowych</w:t>
      </w:r>
      <w:proofErr w:type="spellEnd"/>
      <w:r w:rsidRPr="00FF6090">
        <w:rPr>
          <w:rFonts w:ascii="Verdana" w:hAnsi="Verdana"/>
          <w:sz w:val="18"/>
          <w:szCs w:val="18"/>
        </w:rPr>
        <w:t>, oraz uczestniczenie w pracach odbiorowych</w:t>
      </w:r>
      <w:r w:rsidRPr="00FF6090">
        <w:rPr>
          <w:rFonts w:ascii="Verdana" w:hAnsi="Verdana"/>
          <w:sz w:val="18"/>
          <w:szCs w:val="18"/>
          <w:lang w:val="pl-PL"/>
        </w:rPr>
        <w:t>,</w:t>
      </w:r>
    </w:p>
    <w:p w14:paraId="6F5FA2D6" w14:textId="77777777" w:rsidR="00121410" w:rsidRPr="00590219" w:rsidRDefault="00121410" w:rsidP="00D362D1">
      <w:pPr>
        <w:pStyle w:val="Styl2"/>
        <w:keepNext/>
      </w:pPr>
      <w:r w:rsidRPr="00FF6090">
        <w:rPr>
          <w:rFonts w:ascii="Verdana" w:hAnsi="Verdana"/>
          <w:sz w:val="18"/>
          <w:szCs w:val="18"/>
        </w:rPr>
        <w:t>Przygotowanie dokumentacji powykonawczej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42F6CE46" w14:textId="77777777" w:rsidR="00121410" w:rsidRPr="00FF6090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FF6090">
        <w:rPr>
          <w:rFonts w:ascii="Verdana" w:hAnsi="Verdana"/>
          <w:sz w:val="18"/>
          <w:szCs w:val="18"/>
        </w:rPr>
        <w:t>Stan projektowany</w:t>
      </w:r>
      <w:bookmarkEnd w:id="0"/>
    </w:p>
    <w:p w14:paraId="115427E1" w14:textId="77777777" w:rsidR="00121410" w:rsidRPr="00FF6090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FF6090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583AE242" w14:textId="77777777" w:rsidR="0012086B" w:rsidRPr="00523C17" w:rsidRDefault="0012086B" w:rsidP="0012086B">
      <w:pPr>
        <w:rPr>
          <w:rFonts w:ascii="Verdana" w:hAnsi="Verdana" w:cs="Calibri"/>
          <w:b/>
          <w:sz w:val="18"/>
          <w:szCs w:val="18"/>
        </w:rPr>
      </w:pPr>
      <w:r w:rsidRPr="00523C17">
        <w:rPr>
          <w:rFonts w:ascii="Verdana" w:hAnsi="Verdana"/>
          <w:b/>
          <w:sz w:val="18"/>
          <w:szCs w:val="18"/>
        </w:rPr>
        <w:t>Modernizacja w zakresie dostosowania pola nr 26 (sekcja 2) w stacji SOC (Sochaczew) dla odbiorcy:</w:t>
      </w:r>
    </w:p>
    <w:p w14:paraId="6606D604" w14:textId="77777777" w:rsidR="0012086B" w:rsidRPr="00523C17" w:rsidRDefault="0012086B" w:rsidP="0012086B">
      <w:pPr>
        <w:numPr>
          <w:ilvl w:val="0"/>
          <w:numId w:val="35"/>
        </w:numPr>
        <w:spacing w:before="0" w:after="0"/>
        <w:ind w:left="142" w:hanging="142"/>
        <w:rPr>
          <w:rFonts w:ascii="Verdana" w:hAnsi="Verdana"/>
          <w:sz w:val="18"/>
          <w:szCs w:val="18"/>
        </w:rPr>
      </w:pPr>
      <w:r w:rsidRPr="00523C17">
        <w:rPr>
          <w:rFonts w:ascii="Verdana" w:hAnsi="Verdana"/>
          <w:sz w:val="18"/>
          <w:szCs w:val="18"/>
        </w:rPr>
        <w:t xml:space="preserve">Zabudować nowe zabezpieczenie 15 </w:t>
      </w:r>
      <w:proofErr w:type="spellStart"/>
      <w:r w:rsidRPr="00523C17">
        <w:rPr>
          <w:rFonts w:ascii="Verdana" w:hAnsi="Verdana"/>
          <w:sz w:val="18"/>
          <w:szCs w:val="18"/>
        </w:rPr>
        <w:t>kV</w:t>
      </w:r>
      <w:proofErr w:type="spellEnd"/>
      <w:r w:rsidRPr="00523C17">
        <w:rPr>
          <w:rFonts w:ascii="Verdana" w:hAnsi="Verdana"/>
          <w:sz w:val="18"/>
          <w:szCs w:val="18"/>
        </w:rPr>
        <w:t xml:space="preserve"> z dodatkowymi funkcjami EAZ dla generacji: U&gt;, U&lt;, f&gt;, f&lt;, </w:t>
      </w:r>
      <w:proofErr w:type="spellStart"/>
      <w:r w:rsidRPr="00523C17">
        <w:rPr>
          <w:rFonts w:ascii="Verdana" w:hAnsi="Verdana"/>
          <w:sz w:val="18"/>
          <w:szCs w:val="18"/>
        </w:rPr>
        <w:t>df</w:t>
      </w:r>
      <w:proofErr w:type="spellEnd"/>
      <w:r w:rsidRPr="00523C17">
        <w:rPr>
          <w:rFonts w:ascii="Verdana" w:hAnsi="Verdana"/>
          <w:sz w:val="18"/>
          <w:szCs w:val="18"/>
        </w:rPr>
        <w:t>/</w:t>
      </w:r>
      <w:proofErr w:type="spellStart"/>
      <w:r w:rsidRPr="00523C17">
        <w:rPr>
          <w:rFonts w:ascii="Verdana" w:hAnsi="Verdana"/>
          <w:sz w:val="18"/>
          <w:szCs w:val="18"/>
        </w:rPr>
        <w:t>dt</w:t>
      </w:r>
      <w:proofErr w:type="spellEnd"/>
      <w:r w:rsidRPr="00523C17">
        <w:rPr>
          <w:rFonts w:ascii="Verdana" w:hAnsi="Verdana"/>
          <w:sz w:val="18"/>
          <w:szCs w:val="18"/>
        </w:rPr>
        <w:t xml:space="preserve">, od mocy zwrotnej oraz kontrolą synchronizmu, SCO rozproszone z blokadą od mocy zwrotnej, pomiary należy wyświetlić na wyświetlaczu przekaźnika (preferowany </w:t>
      </w:r>
      <w:proofErr w:type="spellStart"/>
      <w:r w:rsidRPr="00523C17">
        <w:rPr>
          <w:rFonts w:ascii="Verdana" w:hAnsi="Verdana"/>
          <w:sz w:val="18"/>
          <w:szCs w:val="18"/>
        </w:rPr>
        <w:t>MiCOM</w:t>
      </w:r>
      <w:proofErr w:type="spellEnd"/>
      <w:r w:rsidRPr="00523C17">
        <w:rPr>
          <w:rFonts w:ascii="Verdana" w:hAnsi="Verdana"/>
          <w:sz w:val="18"/>
          <w:szCs w:val="18"/>
        </w:rPr>
        <w:t xml:space="preserve"> lub równoważny). Należy zrealizować postanowienia instrukcji nr 30171/A, </w:t>
      </w:r>
    </w:p>
    <w:p w14:paraId="2F4D41B4" w14:textId="77777777" w:rsidR="0012086B" w:rsidRPr="00523C17" w:rsidRDefault="0012086B" w:rsidP="0012086B">
      <w:pPr>
        <w:numPr>
          <w:ilvl w:val="0"/>
          <w:numId w:val="35"/>
        </w:numPr>
        <w:spacing w:before="0" w:after="0"/>
        <w:ind w:left="142" w:hanging="142"/>
        <w:rPr>
          <w:rFonts w:ascii="Verdana" w:hAnsi="Verdana"/>
          <w:sz w:val="18"/>
          <w:szCs w:val="18"/>
        </w:rPr>
      </w:pPr>
      <w:r w:rsidRPr="00523C17">
        <w:rPr>
          <w:rFonts w:ascii="Verdana" w:hAnsi="Verdana"/>
          <w:sz w:val="18"/>
          <w:szCs w:val="18"/>
        </w:rPr>
        <w:t xml:space="preserve">Należy zabudować nowe przekładniki prądowe (przekładniki w izolacji stałej o przekładni 200-400/5/5/5A, klasa dokładności rdzeni nie gorsza niż: pomiarowych 0,2s, zabezpieczeniowy 5P 20, zabezpieczeniowy 5P 20, </w:t>
      </w:r>
      <w:proofErr w:type="spellStart"/>
      <w:r w:rsidRPr="00523C17">
        <w:rPr>
          <w:rFonts w:ascii="Verdana" w:hAnsi="Verdana"/>
          <w:sz w:val="18"/>
          <w:szCs w:val="18"/>
        </w:rPr>
        <w:t>Ith</w:t>
      </w:r>
      <w:proofErr w:type="spellEnd"/>
      <w:r w:rsidRPr="00523C17">
        <w:rPr>
          <w:rFonts w:ascii="Verdana" w:hAnsi="Verdana"/>
          <w:sz w:val="18"/>
          <w:szCs w:val="18"/>
        </w:rPr>
        <w:t>=100 x In, FS=&lt;5),</w:t>
      </w:r>
    </w:p>
    <w:p w14:paraId="41DE5F99" w14:textId="77777777" w:rsidR="0012086B" w:rsidRPr="00523C17" w:rsidRDefault="0012086B" w:rsidP="0012086B">
      <w:pPr>
        <w:numPr>
          <w:ilvl w:val="0"/>
          <w:numId w:val="35"/>
        </w:numPr>
        <w:spacing w:before="0" w:after="0"/>
        <w:ind w:left="142" w:hanging="142"/>
        <w:rPr>
          <w:rFonts w:ascii="Verdana" w:hAnsi="Verdana"/>
          <w:sz w:val="18"/>
          <w:szCs w:val="18"/>
        </w:rPr>
      </w:pPr>
      <w:r w:rsidRPr="00523C17">
        <w:rPr>
          <w:rFonts w:ascii="Verdana" w:hAnsi="Verdana"/>
          <w:sz w:val="18"/>
          <w:szCs w:val="18"/>
        </w:rPr>
        <w:t xml:space="preserve">Należy sprawdzić i ewentualnie wymienić w polu: wszystkie sterowniki pakietowe (łączniki krzywkowe </w:t>
      </w:r>
      <w:proofErr w:type="spellStart"/>
      <w:r w:rsidRPr="00523C17">
        <w:rPr>
          <w:rFonts w:ascii="Verdana" w:hAnsi="Verdana"/>
          <w:sz w:val="18"/>
          <w:szCs w:val="18"/>
        </w:rPr>
        <w:t>itd</w:t>
      </w:r>
      <w:proofErr w:type="spellEnd"/>
      <w:r w:rsidRPr="00523C17">
        <w:rPr>
          <w:rFonts w:ascii="Verdana" w:hAnsi="Verdana"/>
          <w:sz w:val="18"/>
          <w:szCs w:val="18"/>
        </w:rPr>
        <w:t xml:space="preserve">), </w:t>
      </w:r>
      <w:proofErr w:type="spellStart"/>
      <w:r w:rsidRPr="00523C17">
        <w:rPr>
          <w:rFonts w:ascii="Verdana" w:hAnsi="Verdana"/>
          <w:sz w:val="18"/>
          <w:szCs w:val="18"/>
        </w:rPr>
        <w:t>oprzewodowanie</w:t>
      </w:r>
      <w:proofErr w:type="spellEnd"/>
      <w:r w:rsidRPr="00523C17">
        <w:rPr>
          <w:rFonts w:ascii="Verdana" w:hAnsi="Verdana"/>
          <w:sz w:val="18"/>
          <w:szCs w:val="18"/>
        </w:rPr>
        <w:t>, listwy (w tym listwę obwodów okrężnych), bezpieczniki, nakładki, przyciski sterownicze itd.,</w:t>
      </w:r>
    </w:p>
    <w:p w14:paraId="0B0635D2" w14:textId="77777777" w:rsidR="0012086B" w:rsidRPr="00523C17" w:rsidRDefault="0012086B" w:rsidP="0012086B">
      <w:pPr>
        <w:numPr>
          <w:ilvl w:val="0"/>
          <w:numId w:val="35"/>
        </w:numPr>
        <w:spacing w:before="0" w:after="0"/>
        <w:ind w:hanging="720"/>
        <w:jc w:val="left"/>
        <w:rPr>
          <w:rFonts w:ascii="Verdana" w:hAnsi="Verdana"/>
          <w:sz w:val="18"/>
          <w:szCs w:val="18"/>
        </w:rPr>
      </w:pPr>
      <w:r w:rsidRPr="00523C17">
        <w:rPr>
          <w:rFonts w:ascii="Verdana" w:hAnsi="Verdana"/>
          <w:sz w:val="18"/>
          <w:szCs w:val="18"/>
        </w:rPr>
        <w:t>Zamontować listwę kontrolną pomiarową,</w:t>
      </w:r>
    </w:p>
    <w:p w14:paraId="084B6679" w14:textId="77777777" w:rsidR="0012086B" w:rsidRPr="00523C17" w:rsidRDefault="0012086B" w:rsidP="0012086B">
      <w:pPr>
        <w:numPr>
          <w:ilvl w:val="0"/>
          <w:numId w:val="35"/>
        </w:numPr>
        <w:spacing w:before="0" w:after="0"/>
        <w:jc w:val="left"/>
        <w:rPr>
          <w:rFonts w:ascii="Verdana" w:hAnsi="Verdana"/>
          <w:sz w:val="18"/>
          <w:szCs w:val="18"/>
        </w:rPr>
      </w:pPr>
      <w:r w:rsidRPr="00523C17">
        <w:rPr>
          <w:rFonts w:ascii="Verdana" w:hAnsi="Verdana"/>
          <w:color w:val="000000"/>
          <w:sz w:val="18"/>
          <w:szCs w:val="18"/>
        </w:rPr>
        <w:t>Odmalować, zaślepić puste miejsca w celce,</w:t>
      </w:r>
    </w:p>
    <w:p w14:paraId="4FA6F7BD" w14:textId="77777777" w:rsidR="0012086B" w:rsidRPr="00523C17" w:rsidRDefault="0012086B" w:rsidP="0012086B">
      <w:pPr>
        <w:numPr>
          <w:ilvl w:val="0"/>
          <w:numId w:val="35"/>
        </w:numPr>
        <w:spacing w:before="0" w:after="0"/>
        <w:jc w:val="left"/>
        <w:rPr>
          <w:rFonts w:ascii="Verdana" w:hAnsi="Verdana"/>
          <w:sz w:val="18"/>
          <w:szCs w:val="18"/>
        </w:rPr>
      </w:pPr>
      <w:r w:rsidRPr="00523C17">
        <w:rPr>
          <w:rFonts w:ascii="Verdana" w:hAnsi="Verdana"/>
          <w:sz w:val="18"/>
          <w:szCs w:val="18"/>
        </w:rPr>
        <w:t>Uruchomić kanał inżynierski,</w:t>
      </w:r>
    </w:p>
    <w:p w14:paraId="537AE7F3" w14:textId="77777777" w:rsidR="0012086B" w:rsidRPr="00523C17" w:rsidRDefault="0012086B" w:rsidP="0012086B">
      <w:pPr>
        <w:numPr>
          <w:ilvl w:val="0"/>
          <w:numId w:val="35"/>
        </w:numPr>
        <w:spacing w:before="0" w:after="0"/>
        <w:jc w:val="left"/>
        <w:rPr>
          <w:rFonts w:ascii="Verdana" w:hAnsi="Verdana"/>
          <w:sz w:val="18"/>
          <w:szCs w:val="18"/>
        </w:rPr>
      </w:pPr>
      <w:r w:rsidRPr="00523C17">
        <w:rPr>
          <w:rFonts w:ascii="Verdana" w:hAnsi="Verdana"/>
          <w:sz w:val="18"/>
          <w:szCs w:val="18"/>
        </w:rPr>
        <w:t xml:space="preserve">Przekonfigurować/doposażyć sterownik telemechaniki wraz z edycją w systemie </w:t>
      </w:r>
      <w:proofErr w:type="spellStart"/>
      <w:r w:rsidRPr="00523C17">
        <w:rPr>
          <w:rFonts w:ascii="Verdana" w:hAnsi="Verdana"/>
          <w:sz w:val="18"/>
          <w:szCs w:val="18"/>
        </w:rPr>
        <w:t>WindEx</w:t>
      </w:r>
      <w:proofErr w:type="spellEnd"/>
      <w:r w:rsidRPr="00523C17">
        <w:rPr>
          <w:rFonts w:ascii="Verdana" w:hAnsi="Verdana"/>
          <w:sz w:val="18"/>
          <w:szCs w:val="18"/>
        </w:rPr>
        <w:t xml:space="preserve"> oraz przekazać po pracach końcowego pliku konfiguracji do Wydziału Specjalistycznego,</w:t>
      </w:r>
    </w:p>
    <w:p w14:paraId="2D212A66" w14:textId="77777777" w:rsidR="0012086B" w:rsidRPr="00523C17" w:rsidRDefault="0012086B" w:rsidP="0012086B">
      <w:pPr>
        <w:numPr>
          <w:ilvl w:val="0"/>
          <w:numId w:val="35"/>
        </w:numPr>
        <w:spacing w:before="0" w:after="0"/>
        <w:jc w:val="left"/>
        <w:rPr>
          <w:rFonts w:ascii="Verdana" w:hAnsi="Verdana"/>
          <w:sz w:val="18"/>
          <w:szCs w:val="18"/>
        </w:rPr>
      </w:pPr>
      <w:r w:rsidRPr="00523C17">
        <w:rPr>
          <w:rFonts w:ascii="Verdana" w:hAnsi="Verdana"/>
          <w:sz w:val="18"/>
          <w:szCs w:val="18"/>
        </w:rPr>
        <w:t xml:space="preserve">Wykonać dokumentację techniczną ww. pola 15 </w:t>
      </w:r>
      <w:proofErr w:type="spellStart"/>
      <w:r w:rsidRPr="00523C17">
        <w:rPr>
          <w:rFonts w:ascii="Verdana" w:hAnsi="Verdana"/>
          <w:sz w:val="18"/>
          <w:szCs w:val="18"/>
        </w:rPr>
        <w:t>kV</w:t>
      </w:r>
      <w:proofErr w:type="spellEnd"/>
      <w:r w:rsidRPr="00523C17">
        <w:rPr>
          <w:rFonts w:ascii="Verdana" w:hAnsi="Verdana"/>
          <w:sz w:val="18"/>
          <w:szCs w:val="18"/>
        </w:rPr>
        <w:t xml:space="preserve"> (w zakresie całego pola),</w:t>
      </w:r>
    </w:p>
    <w:p w14:paraId="6C644BB7" w14:textId="77777777" w:rsidR="0012086B" w:rsidRPr="00523C17" w:rsidRDefault="0012086B" w:rsidP="0012086B">
      <w:pPr>
        <w:numPr>
          <w:ilvl w:val="0"/>
          <w:numId w:val="35"/>
        </w:numPr>
        <w:spacing w:before="0" w:after="0"/>
        <w:jc w:val="left"/>
        <w:rPr>
          <w:rFonts w:ascii="Verdana" w:hAnsi="Verdana"/>
          <w:sz w:val="18"/>
          <w:szCs w:val="18"/>
        </w:rPr>
      </w:pPr>
      <w:r w:rsidRPr="00523C17">
        <w:rPr>
          <w:rFonts w:ascii="Verdana" w:hAnsi="Verdana"/>
          <w:sz w:val="18"/>
          <w:szCs w:val="18"/>
        </w:rPr>
        <w:t xml:space="preserve">Wykonać obliczenie nastaw dla pola 15 </w:t>
      </w:r>
      <w:proofErr w:type="spellStart"/>
      <w:r w:rsidRPr="00523C17">
        <w:rPr>
          <w:rFonts w:ascii="Verdana" w:hAnsi="Verdana"/>
          <w:sz w:val="18"/>
          <w:szCs w:val="18"/>
        </w:rPr>
        <w:t>kV</w:t>
      </w:r>
      <w:proofErr w:type="spellEnd"/>
      <w:r w:rsidRPr="00523C17">
        <w:rPr>
          <w:rFonts w:ascii="Verdana" w:hAnsi="Verdana"/>
          <w:sz w:val="18"/>
          <w:szCs w:val="18"/>
        </w:rPr>
        <w:t>,</w:t>
      </w:r>
    </w:p>
    <w:p w14:paraId="5EB9A251" w14:textId="77777777" w:rsidR="0012086B" w:rsidRPr="00523C17" w:rsidRDefault="0012086B" w:rsidP="0012086B">
      <w:pPr>
        <w:numPr>
          <w:ilvl w:val="0"/>
          <w:numId w:val="35"/>
        </w:numPr>
        <w:spacing w:before="0" w:after="0"/>
        <w:jc w:val="left"/>
        <w:rPr>
          <w:rFonts w:ascii="Verdana" w:hAnsi="Verdana"/>
          <w:sz w:val="18"/>
          <w:szCs w:val="18"/>
        </w:rPr>
      </w:pPr>
      <w:r w:rsidRPr="00523C17">
        <w:rPr>
          <w:rFonts w:ascii="Verdana" w:hAnsi="Verdana"/>
          <w:sz w:val="18"/>
          <w:szCs w:val="18"/>
        </w:rPr>
        <w:t>Pole po wykonanych pracach należy pozostawić w pełni sprawne,</w:t>
      </w:r>
    </w:p>
    <w:p w14:paraId="1294DA91" w14:textId="77777777" w:rsidR="0012086B" w:rsidRPr="00523C17" w:rsidRDefault="0012086B" w:rsidP="0012086B">
      <w:pPr>
        <w:numPr>
          <w:ilvl w:val="0"/>
          <w:numId w:val="35"/>
        </w:numPr>
        <w:spacing w:before="0" w:after="0"/>
        <w:jc w:val="left"/>
        <w:rPr>
          <w:rFonts w:ascii="Verdana" w:hAnsi="Verdana"/>
          <w:sz w:val="18"/>
          <w:szCs w:val="18"/>
        </w:rPr>
      </w:pPr>
      <w:r w:rsidRPr="00523C17">
        <w:rPr>
          <w:rFonts w:ascii="Verdana" w:hAnsi="Verdana"/>
          <w:sz w:val="18"/>
          <w:szCs w:val="18"/>
        </w:rPr>
        <w:t>Zdemontowane wyposażenie przekazać do Wydziału Specjalistycznego lub zutylizować po uzgodnieniu z ww. Wydziałem.</w:t>
      </w:r>
    </w:p>
    <w:p w14:paraId="739197AF" w14:textId="77777777" w:rsidR="0012086B" w:rsidRPr="00523C17" w:rsidRDefault="0012086B" w:rsidP="0012086B">
      <w:pPr>
        <w:spacing w:after="0"/>
        <w:ind w:left="-567" w:right="-24"/>
        <w:rPr>
          <w:rFonts w:ascii="Verdana" w:hAnsi="Verdana" w:cs="Arial"/>
          <w:sz w:val="18"/>
          <w:szCs w:val="18"/>
        </w:rPr>
      </w:pPr>
    </w:p>
    <w:p w14:paraId="3374F874" w14:textId="77777777" w:rsidR="0012086B" w:rsidRPr="00523C17" w:rsidRDefault="0012086B" w:rsidP="0012086B">
      <w:pPr>
        <w:spacing w:after="0"/>
        <w:ind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W zakresie łączności:</w:t>
      </w:r>
    </w:p>
    <w:p w14:paraId="296C58ED" w14:textId="77777777" w:rsidR="0012086B" w:rsidRPr="00523C17" w:rsidRDefault="0012086B" w:rsidP="0012086B">
      <w:pPr>
        <w:spacing w:after="0"/>
        <w:ind w:left="284"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Rozbudować sieć strukturalną na stacji o niezbędne okablowanie potrzebne do transmisji danych z projektowanych urządzeń.</w:t>
      </w:r>
    </w:p>
    <w:p w14:paraId="3C9C4D52" w14:textId="77777777" w:rsidR="0012086B" w:rsidRPr="00523C17" w:rsidRDefault="0012086B" w:rsidP="0012086B">
      <w:pPr>
        <w:spacing w:after="0"/>
        <w:ind w:left="284"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Dla realizacji rezerwowej transmisji danych (dane pomiarowe) przez sieć GSM stosować modemy/routery spełniające wymagania:</w:t>
      </w:r>
    </w:p>
    <w:p w14:paraId="534F18BB" w14:textId="77777777" w:rsidR="0012086B" w:rsidRPr="00523C17" w:rsidRDefault="0012086B" w:rsidP="0012086B">
      <w:pPr>
        <w:spacing w:after="0"/>
        <w:ind w:left="284"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- możliwość pracy 2 kart SIM (jedna karta działa jako podstawowa droga transmisji a druga zapewnia redundancję połączenia jeśli przez pierwszą nie ma połączenia)</w:t>
      </w:r>
    </w:p>
    <w:p w14:paraId="1C74A4E3" w14:textId="77777777" w:rsidR="0012086B" w:rsidRPr="00523C17" w:rsidRDefault="0012086B" w:rsidP="0012086B">
      <w:pPr>
        <w:spacing w:after="0"/>
        <w:ind w:left="284"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- 1 wejście antenowe;</w:t>
      </w:r>
    </w:p>
    <w:p w14:paraId="41E661F8" w14:textId="77777777" w:rsidR="0012086B" w:rsidRPr="00523C17" w:rsidRDefault="0012086B" w:rsidP="0012086B">
      <w:pPr>
        <w:spacing w:after="0"/>
        <w:ind w:left="284"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 xml:space="preserve">- Interfejs ETH 1 x 10/100 </w:t>
      </w:r>
      <w:proofErr w:type="spellStart"/>
      <w:r w:rsidRPr="00523C17">
        <w:rPr>
          <w:rFonts w:ascii="Verdana" w:hAnsi="Verdana" w:cs="Arial"/>
          <w:sz w:val="18"/>
          <w:szCs w:val="18"/>
        </w:rPr>
        <w:t>Mbps</w:t>
      </w:r>
      <w:proofErr w:type="spellEnd"/>
      <w:r w:rsidRPr="00523C17">
        <w:rPr>
          <w:rFonts w:ascii="Verdana" w:hAnsi="Verdana" w:cs="Arial"/>
          <w:sz w:val="18"/>
          <w:szCs w:val="18"/>
        </w:rPr>
        <w:t>;</w:t>
      </w:r>
    </w:p>
    <w:p w14:paraId="3E494834" w14:textId="77777777" w:rsidR="0012086B" w:rsidRPr="00523C17" w:rsidRDefault="0012086B" w:rsidP="0012086B">
      <w:pPr>
        <w:spacing w:after="0"/>
        <w:ind w:left="284"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- zasilanie 9 – 48 V DC;</w:t>
      </w:r>
    </w:p>
    <w:p w14:paraId="1C63B5F4" w14:textId="77777777" w:rsidR="0012086B" w:rsidRPr="00523C17" w:rsidRDefault="0012086B" w:rsidP="0012086B">
      <w:pPr>
        <w:spacing w:after="0"/>
        <w:ind w:left="284"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- temperatura pracy w zakresie od  -25 do +60°C;</w:t>
      </w:r>
    </w:p>
    <w:p w14:paraId="38481AEC" w14:textId="77777777" w:rsidR="0012086B" w:rsidRPr="00523C17" w:rsidRDefault="0012086B" w:rsidP="0012086B">
      <w:pPr>
        <w:spacing w:after="0"/>
        <w:ind w:left="284"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- klasa szczelności co najmniej IP30;</w:t>
      </w:r>
    </w:p>
    <w:p w14:paraId="413D9BF0" w14:textId="77777777" w:rsidR="0012086B" w:rsidRPr="00523C17" w:rsidRDefault="0012086B" w:rsidP="0012086B">
      <w:pPr>
        <w:spacing w:after="0"/>
        <w:ind w:left="284"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lastRenderedPageBreak/>
        <w:t>- Montaż na szynie DIN;</w:t>
      </w:r>
    </w:p>
    <w:p w14:paraId="7394159C" w14:textId="77777777" w:rsidR="0012086B" w:rsidRPr="00523C17" w:rsidRDefault="0012086B" w:rsidP="0012086B">
      <w:pPr>
        <w:spacing w:after="0"/>
        <w:ind w:left="284"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- obsługa GPRS/3G/LTE i LTE 450;</w:t>
      </w:r>
    </w:p>
    <w:p w14:paraId="130DF032" w14:textId="77777777" w:rsidR="0012086B" w:rsidRPr="00523C17" w:rsidRDefault="0012086B" w:rsidP="0012086B">
      <w:pPr>
        <w:spacing w:after="0"/>
        <w:ind w:left="284" w:right="-24"/>
        <w:rPr>
          <w:rFonts w:ascii="Verdana" w:hAnsi="Verdana" w:cs="Arial"/>
          <w:sz w:val="18"/>
          <w:szCs w:val="18"/>
          <w:lang w:val="en-GB"/>
        </w:rPr>
      </w:pPr>
      <w:r w:rsidRPr="00523C17">
        <w:rPr>
          <w:rFonts w:ascii="Verdana" w:hAnsi="Verdana" w:cs="Arial"/>
          <w:sz w:val="18"/>
          <w:szCs w:val="18"/>
          <w:lang w:val="en-GB"/>
        </w:rPr>
        <w:t>- IPsec /VPN/GRE/L2TP/PPTP;</w:t>
      </w:r>
    </w:p>
    <w:p w14:paraId="18C45EA5" w14:textId="77777777" w:rsidR="0012086B" w:rsidRPr="00523C17" w:rsidRDefault="0012086B" w:rsidP="0012086B">
      <w:pPr>
        <w:spacing w:after="0"/>
        <w:ind w:left="284"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- Zarządzanie przez serwer, lokalnie poprzez LAN, oraz zdalnie poprzez WAN;</w:t>
      </w:r>
    </w:p>
    <w:p w14:paraId="406FA76C" w14:textId="77777777" w:rsidR="0012086B" w:rsidRPr="00523C17" w:rsidRDefault="0012086B" w:rsidP="0012086B">
      <w:pPr>
        <w:spacing w:after="0"/>
        <w:ind w:left="284"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- konfiguracja WEB serwer, SSH, kopia zapasowa i odtwarzanie konfiguracji;</w:t>
      </w:r>
    </w:p>
    <w:p w14:paraId="1676BF04" w14:textId="77777777" w:rsidR="0012086B" w:rsidRPr="00523C17" w:rsidRDefault="0012086B" w:rsidP="0012086B">
      <w:pPr>
        <w:spacing w:after="0"/>
        <w:ind w:left="284"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 xml:space="preserve">- Protokoły PPP, </w:t>
      </w:r>
      <w:proofErr w:type="spellStart"/>
      <w:r w:rsidRPr="00523C17">
        <w:rPr>
          <w:rFonts w:ascii="Verdana" w:hAnsi="Verdana" w:cs="Arial"/>
          <w:sz w:val="18"/>
          <w:szCs w:val="18"/>
        </w:rPr>
        <w:t>PPPoE</w:t>
      </w:r>
      <w:proofErr w:type="spellEnd"/>
      <w:r w:rsidRPr="00523C17">
        <w:rPr>
          <w:rFonts w:ascii="Verdana" w:hAnsi="Verdana" w:cs="Arial"/>
          <w:sz w:val="18"/>
          <w:szCs w:val="18"/>
        </w:rPr>
        <w:t xml:space="preserve">, TCP, UDP, DHCP, ICMP, NAT,  </w:t>
      </w:r>
      <w:proofErr w:type="spellStart"/>
      <w:r w:rsidRPr="00523C17">
        <w:rPr>
          <w:rFonts w:ascii="Verdana" w:hAnsi="Verdana" w:cs="Arial"/>
          <w:sz w:val="18"/>
          <w:szCs w:val="18"/>
        </w:rPr>
        <w:t>HTTPs</w:t>
      </w:r>
      <w:proofErr w:type="spellEnd"/>
      <w:r w:rsidRPr="00523C17">
        <w:rPr>
          <w:rFonts w:ascii="Verdana" w:hAnsi="Verdana" w:cs="Arial"/>
          <w:sz w:val="18"/>
          <w:szCs w:val="18"/>
        </w:rPr>
        <w:t>, DNS, ARP, NTP, SMTP, VLAN, SSH2, DDNS, LwM2M, TR069</w:t>
      </w:r>
    </w:p>
    <w:p w14:paraId="648ABBB1" w14:textId="77777777" w:rsidR="0012086B" w:rsidRPr="00523C17" w:rsidRDefault="0012086B" w:rsidP="0012086B">
      <w:pPr>
        <w:spacing w:after="0"/>
        <w:ind w:left="284"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Należy dostarczyć potwierdzenie prawidłowej pracy projektowanego modemu/routera w sieci LTE 450.</w:t>
      </w:r>
    </w:p>
    <w:p w14:paraId="394F5AD4" w14:textId="77777777" w:rsidR="0012086B" w:rsidRPr="00523C17" w:rsidRDefault="0012086B" w:rsidP="0012086B">
      <w:pPr>
        <w:spacing w:after="0"/>
        <w:ind w:left="284" w:right="-24"/>
        <w:rPr>
          <w:rFonts w:ascii="Verdana" w:hAnsi="Verdana" w:cs="Arial"/>
          <w:sz w:val="18"/>
          <w:szCs w:val="18"/>
        </w:rPr>
      </w:pPr>
    </w:p>
    <w:p w14:paraId="345C5593" w14:textId="77777777" w:rsidR="0012086B" w:rsidRPr="00523C17" w:rsidRDefault="0012086B" w:rsidP="0012086B">
      <w:pPr>
        <w:spacing w:after="0"/>
        <w:ind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Zgodnie z WBSE w stacjach elektroenergetycznych WN/SN w układy pomiarowe należy wyposażać pola liniowe SN. (przy projektowaniu i budowie nowych oraz modernizacji i utrzymaniu istniejących sieci elektroenergetycznych)</w:t>
      </w:r>
    </w:p>
    <w:p w14:paraId="554BCB15" w14:textId="77777777" w:rsidR="0012086B" w:rsidRPr="00523C17" w:rsidRDefault="0012086B" w:rsidP="0012086B">
      <w:pPr>
        <w:spacing w:after="0"/>
        <w:ind w:right="-24"/>
        <w:rPr>
          <w:rFonts w:ascii="Verdana" w:hAnsi="Verdana" w:cs="Arial"/>
          <w:sz w:val="18"/>
          <w:szCs w:val="18"/>
        </w:rPr>
      </w:pPr>
    </w:p>
    <w:p w14:paraId="57BAC6EF" w14:textId="77777777" w:rsidR="0012086B" w:rsidRPr="00523C17" w:rsidRDefault="0012086B" w:rsidP="0012086B">
      <w:pPr>
        <w:spacing w:after="0"/>
        <w:ind w:right="-2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 xml:space="preserve">Układy pomiarowe bilansowo-kontrolne powinny spełniać wymagania obowiązującej </w:t>
      </w:r>
      <w:proofErr w:type="spellStart"/>
      <w:r w:rsidRPr="00523C17">
        <w:rPr>
          <w:rFonts w:ascii="Verdana" w:hAnsi="Verdana" w:cs="Arial"/>
          <w:sz w:val="18"/>
          <w:szCs w:val="18"/>
        </w:rPr>
        <w:t>IRiESD</w:t>
      </w:r>
      <w:proofErr w:type="spellEnd"/>
      <w:r w:rsidRPr="00523C17">
        <w:rPr>
          <w:rFonts w:ascii="Verdana" w:hAnsi="Verdana" w:cs="Arial"/>
          <w:sz w:val="18"/>
          <w:szCs w:val="18"/>
        </w:rPr>
        <w:t xml:space="preserve"> i obowiązujących WBSE Tom 7 w szczególności:</w:t>
      </w:r>
    </w:p>
    <w:p w14:paraId="336EA4A7" w14:textId="77777777" w:rsidR="0012086B" w:rsidRPr="00523C17" w:rsidRDefault="0012086B" w:rsidP="0012086B">
      <w:pPr>
        <w:numPr>
          <w:ilvl w:val="0"/>
          <w:numId w:val="34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 xml:space="preserve">Muszą być wyposażone w przekładniki prądowe o rdzeniach pomiarowych w klasie dokładności nie gorszej niż 0,2s i napięciowe o uzwojeniach pomiarowych w klasie dokładności nie gorszej niż 0,2 z dedykowanymi rdzeniami/uzwojeniami pomiarowymi  z uwzględnieniem możliwie najmniejszej liczby łączeń do licznikowych listew kontrolno-pomiarowych przystosowanych do plombowania. Do uzwojeń wtórnych przekładników w układach pomiarowych nie należy przyłączać innych przyrządów poza licznikami energii elektrycznej </w:t>
      </w:r>
    </w:p>
    <w:p w14:paraId="36AF6EBD" w14:textId="77777777" w:rsidR="0012086B" w:rsidRPr="00523C17" w:rsidRDefault="0012086B" w:rsidP="0012086B">
      <w:pPr>
        <w:numPr>
          <w:ilvl w:val="0"/>
          <w:numId w:val="34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 xml:space="preserve">Przekładniki napięciowe w układach bilansowo-kontrolnych oraz potrzeb własnych należy zabezpieczyć po stronie uzwojenia wtórnego. </w:t>
      </w:r>
    </w:p>
    <w:p w14:paraId="03381ADC" w14:textId="77777777" w:rsidR="0012086B" w:rsidRPr="00523C17" w:rsidRDefault="0012086B" w:rsidP="0012086B">
      <w:pPr>
        <w:numPr>
          <w:ilvl w:val="0"/>
          <w:numId w:val="34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 xml:space="preserve">Moc znamionowa rdzeni i uzwojeń przekładników pomiarowych powinna zostać dobrana tak, żeby obciążenie strony wtórnej zawierało się miedzy 25%, a 100% wartości nominalnej mocy uzwojeń/rdzeni tych przekładników. W przypadku przekładników, których parametry znamionowe umożliwiają obciążenie strony wtórnej w innym zakresie, obciążenie strony wtórnej należy dobierać do znamionowego zakresu obciążalności przekładników. </w:t>
      </w:r>
    </w:p>
    <w:p w14:paraId="1A6B275E" w14:textId="77777777" w:rsidR="0012086B" w:rsidRPr="00523C17" w:rsidRDefault="0012086B" w:rsidP="0012086B">
      <w:pPr>
        <w:numPr>
          <w:ilvl w:val="0"/>
          <w:numId w:val="34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Nie należy stosować rezystorów dociążających dla przekładników napięciowych oraz prądowych. (W uzasadnionych przypadkach, poza technicznie niezbędnymi, dopuszcza się dociążenie przekładników prądowych i napięciowych atestowanymi rezystorami dociążającymi instalowanymi w obudowach przystosowanych do plombowania.</w:t>
      </w:r>
    </w:p>
    <w:p w14:paraId="1BD1F288" w14:textId="77777777" w:rsidR="0012086B" w:rsidRPr="00523C17" w:rsidRDefault="0012086B" w:rsidP="0012086B">
      <w:pPr>
        <w:numPr>
          <w:ilvl w:val="0"/>
          <w:numId w:val="34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Współczynnik bezpieczeństwa przyrządu (FS) dla przekładników prądowych w układach pomiarowych powinien być ≤5.</w:t>
      </w:r>
    </w:p>
    <w:p w14:paraId="60520A6B" w14:textId="77777777" w:rsidR="0012086B" w:rsidRPr="00523C17" w:rsidRDefault="0012086B" w:rsidP="0012086B">
      <w:pPr>
        <w:numPr>
          <w:ilvl w:val="0"/>
          <w:numId w:val="34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 xml:space="preserve">Liczniki energii elektrycznej muszą być statyczne, czterokwadrantowe, wielostrefowe, </w:t>
      </w:r>
      <w:r w:rsidRPr="00523C17">
        <w:rPr>
          <w:rFonts w:ascii="Verdana" w:hAnsi="Verdana" w:cs="Arial"/>
          <w:sz w:val="18"/>
          <w:szCs w:val="18"/>
        </w:rPr>
        <w:br/>
        <w:t xml:space="preserve">3-fazowe z wbudowanym zegarem sterującym, wykonanie zgodne z obowiązującymi na obszarze Rzeczpospolitej Polskiej przepisami. (w szczególności muszą spełniać wymagania określone </w:t>
      </w:r>
      <w:r w:rsidRPr="00523C17">
        <w:rPr>
          <w:rFonts w:ascii="Verdana" w:hAnsi="Verdana" w:cs="Arial"/>
          <w:sz w:val="18"/>
          <w:szCs w:val="18"/>
        </w:rPr>
        <w:br/>
        <w:t xml:space="preserve">w Rozporządzeniu Ministra Klimatu i Środowiska z dnia 22 marca 2022 roku w sprawie systemu pomiarowego dla kategorii A i Rozporządzeniu Ministra Klimatu i Środowiska z dnia 22.03.2023 roku w sprawie szczegółowych warunków funkcjonowania systemu elektroenergetycznego). </w:t>
      </w:r>
    </w:p>
    <w:p w14:paraId="4666A1DB" w14:textId="77777777" w:rsidR="0012086B" w:rsidRPr="00523C17" w:rsidRDefault="0012086B" w:rsidP="0012086B">
      <w:pPr>
        <w:numPr>
          <w:ilvl w:val="0"/>
          <w:numId w:val="34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 xml:space="preserve">Dodatkowo muszą mieć możliwość zdalnej i lokalnej zmiany metody pomiaru i rejestracji energii z metody wektorowej na metodę arytmetyczną, rejestracje i przechowywanie w pamięci pomiarów wymaganych profili obciążenia oraz zapewniać odczyt lokalny w przypadku awarii łączy transmisyjnych lub w celach kontrolnych. W przypadku urządzeń, które nie podlegają prawnej kontroli metrologicznej lub dla których nie jest wymagana homologacja, urządzenie musi posiadać odpowiednie świadectwo badań (świadectwo wzorcowania), potwierdzające poprawność pomiarów zgodnie z obowiązującymi normami i przepisami. Powyższe badania powinny być wykonane przez uprawnione laboratoria posiadające akredytację w przedmiotowym zakresie. Okres pomiędzy kolejnymi </w:t>
      </w:r>
      <w:proofErr w:type="spellStart"/>
      <w:r w:rsidRPr="00523C17">
        <w:rPr>
          <w:rFonts w:ascii="Verdana" w:hAnsi="Verdana" w:cs="Arial"/>
          <w:sz w:val="18"/>
          <w:szCs w:val="18"/>
        </w:rPr>
        <w:t>wzorcowaniami</w:t>
      </w:r>
      <w:proofErr w:type="spellEnd"/>
      <w:r w:rsidRPr="00523C17">
        <w:rPr>
          <w:rFonts w:ascii="Verdana" w:hAnsi="Verdana" w:cs="Arial"/>
          <w:sz w:val="18"/>
          <w:szCs w:val="18"/>
        </w:rPr>
        <w:t xml:space="preserve"> tych urządzeń (za wyjątkiem przekładników pomiarowych prądowych i napięciowych) nie powinien przekraczać okresu ważności cech legalizacyjnych lub zabezpieczających (MID) licznika energii czynnej zainstalowanego w tym samym układzie pomiarowo-rozliczeniowym. Okres między kolejnymi </w:t>
      </w:r>
      <w:proofErr w:type="spellStart"/>
      <w:r w:rsidRPr="00523C17">
        <w:rPr>
          <w:rFonts w:ascii="Verdana" w:hAnsi="Verdana" w:cs="Arial"/>
          <w:sz w:val="18"/>
          <w:szCs w:val="18"/>
        </w:rPr>
        <w:t>wzorcowaniami</w:t>
      </w:r>
      <w:proofErr w:type="spellEnd"/>
      <w:r w:rsidRPr="00523C17">
        <w:rPr>
          <w:rFonts w:ascii="Verdana" w:hAnsi="Verdana" w:cs="Arial"/>
          <w:sz w:val="18"/>
          <w:szCs w:val="18"/>
        </w:rPr>
        <w:t xml:space="preserve"> liczników, które nie podlegają prawnej kontroli metrologicznej, jest równy okresowi ważności legalizacji liczników klasy C, które podlegają tej kontroli, zgodnie z przepisami odrębnymi. Urządzenia podlegające wzorcowaniu </w:t>
      </w:r>
      <w:r w:rsidRPr="00523C17">
        <w:rPr>
          <w:rFonts w:ascii="Verdana" w:hAnsi="Verdana" w:cs="Arial"/>
          <w:sz w:val="18"/>
          <w:szCs w:val="18"/>
        </w:rPr>
        <w:lastRenderedPageBreak/>
        <w:t>powinny posiadać cechę zabezpieczającą nałożoną przez producenta lub laboratorium oraz nałożoną przez laboratorium cechę potwierdzającą dokonanie wzorcowania.</w:t>
      </w:r>
    </w:p>
    <w:p w14:paraId="6A5C397B" w14:textId="77777777" w:rsidR="0012086B" w:rsidRPr="00523C17" w:rsidRDefault="0012086B" w:rsidP="0012086B">
      <w:pPr>
        <w:numPr>
          <w:ilvl w:val="0"/>
          <w:numId w:val="34"/>
        </w:numPr>
        <w:spacing w:before="0" w:after="0"/>
        <w:ind w:left="142" w:right="-24" w:hanging="142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Muszą posiadać najmniej dwa niezależne interfejsy elektryczne typu RS485 lub RS 232 oraz port Ethernet (LAN)</w:t>
      </w:r>
    </w:p>
    <w:p w14:paraId="6F16053D" w14:textId="77777777" w:rsidR="0012086B" w:rsidRPr="00523C17" w:rsidRDefault="0012086B" w:rsidP="0012086B">
      <w:pPr>
        <w:spacing w:after="0"/>
        <w:ind w:left="142" w:right="-24" w:hanging="142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 xml:space="preserve">9.Z liczników energii elektrycznej należy wyprowadzić zdalną transmisję danych pomiarowych dwutorową. Interfejs Ethernet 10/100 </w:t>
      </w:r>
      <w:proofErr w:type="spellStart"/>
      <w:r w:rsidRPr="00523C17">
        <w:rPr>
          <w:rFonts w:ascii="Verdana" w:hAnsi="Verdana" w:cs="Arial"/>
          <w:sz w:val="18"/>
          <w:szCs w:val="18"/>
        </w:rPr>
        <w:t>Mbps</w:t>
      </w:r>
      <w:proofErr w:type="spellEnd"/>
      <w:r w:rsidRPr="00523C17">
        <w:rPr>
          <w:rFonts w:ascii="Verdana" w:hAnsi="Verdana" w:cs="Arial"/>
          <w:sz w:val="18"/>
          <w:szCs w:val="18"/>
        </w:rPr>
        <w:t xml:space="preserve"> (gniazdo RJ-45) jako drogę podstawową oraz GPRS </w:t>
      </w:r>
      <w:r w:rsidRPr="00523C17">
        <w:rPr>
          <w:rFonts w:ascii="Verdana" w:hAnsi="Verdana" w:cs="Arial"/>
          <w:sz w:val="18"/>
          <w:szCs w:val="18"/>
        </w:rPr>
        <w:br/>
        <w:t xml:space="preserve">(w technologii LTE 450 wraz z 2G i 4G) jako rezerwową drogę transmisji danych. Szyna danych RS 485 winna być łączona w punktach węzłowych za pomocą złączek szynowych 3 piętrowych. Nie należy stosować trójników    (rozgałęźników) telefonicznych </w:t>
      </w:r>
    </w:p>
    <w:p w14:paraId="3AD3E208" w14:textId="77777777" w:rsidR="0012086B" w:rsidRPr="00523C17" w:rsidRDefault="0012086B" w:rsidP="0012086B">
      <w:pPr>
        <w:spacing w:after="0"/>
        <w:ind w:left="284" w:right="-24" w:hanging="28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10.Układy pomiarowe należy instalować w oddzielnych nowoprojektowanych szafach pomiarowych zlokalizowanych w pomieszczeniach nastawni lub wykorzystać szafy pomiarowe istniejące. Należy unikać zbyt niskiego usytuowania liczników.</w:t>
      </w:r>
    </w:p>
    <w:p w14:paraId="6D9323E5" w14:textId="77777777" w:rsidR="0012086B" w:rsidRPr="00523C17" w:rsidRDefault="0012086B" w:rsidP="0012086B">
      <w:pPr>
        <w:spacing w:after="0"/>
        <w:ind w:left="284" w:right="-24" w:hanging="28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 xml:space="preserve">11.Listwy kontrolno-pomiarowe muszą posiadać zaciski sprężynowe do podłączania obwodów wtórnych układów pomiarowych zabezpieczania (w postaci bezpieczników topikowych) w torach napięciowych jeżeli warunki zwarciowe tego wymagają, powinny umożliwiać połącznie urządzenia kontrolnego (np. analizator obwodów trójfazowych, licznik kontrolny) . </w:t>
      </w:r>
    </w:p>
    <w:p w14:paraId="40D503F9" w14:textId="77777777" w:rsidR="0012086B" w:rsidRPr="00523C17" w:rsidRDefault="0012086B" w:rsidP="0012086B">
      <w:pPr>
        <w:spacing w:after="0"/>
        <w:ind w:left="284" w:right="-24" w:hanging="284"/>
        <w:rPr>
          <w:rFonts w:ascii="Verdana" w:hAnsi="Verdana" w:cs="Arial"/>
          <w:sz w:val="18"/>
          <w:szCs w:val="18"/>
        </w:rPr>
      </w:pPr>
      <w:r w:rsidRPr="00523C17">
        <w:rPr>
          <w:rFonts w:ascii="Verdana" w:hAnsi="Verdana" w:cs="Arial"/>
          <w:sz w:val="18"/>
          <w:szCs w:val="18"/>
        </w:rPr>
        <w:t>12. Do liczników należy doprowadzić napięcie pomocnicze (dodatkowe) z potrzeb własnych stacji.</w:t>
      </w:r>
    </w:p>
    <w:p w14:paraId="470643FE" w14:textId="77777777" w:rsidR="0012086B" w:rsidRPr="00523C17" w:rsidRDefault="0012086B" w:rsidP="0012086B">
      <w:pPr>
        <w:spacing w:after="0"/>
        <w:ind w:right="-24"/>
        <w:rPr>
          <w:rFonts w:ascii="Verdana" w:hAnsi="Verdana" w:cs="Arial"/>
          <w:sz w:val="18"/>
          <w:szCs w:val="18"/>
        </w:rPr>
      </w:pPr>
    </w:p>
    <w:p w14:paraId="3B1CD0CA" w14:textId="566B4DA0" w:rsidR="0023390C" w:rsidRPr="00501F36" w:rsidRDefault="0012086B" w:rsidP="0012086B">
      <w:pPr>
        <w:spacing w:before="0" w:after="0"/>
        <w:ind w:right="-24" w:firstLine="0"/>
        <w:rPr>
          <w:rFonts w:ascii="Arial" w:hAnsi="Arial" w:cs="Arial"/>
          <w:iCs/>
        </w:rPr>
      </w:pPr>
      <w:r w:rsidRPr="00523C17">
        <w:rPr>
          <w:rFonts w:ascii="Verdana" w:hAnsi="Verdana" w:cs="Arial"/>
          <w:iCs/>
          <w:sz w:val="18"/>
          <w:szCs w:val="18"/>
        </w:rPr>
        <w:t>Uwaga: Wszystkie urządzenia, elementy układów pomiarowych dostarcza wykonawca.</w:t>
      </w:r>
    </w:p>
    <w:p w14:paraId="648A8B0C" w14:textId="3AB62BDD" w:rsidR="004D3A15" w:rsidRPr="00FF6090" w:rsidRDefault="004D3A15" w:rsidP="004D3A15">
      <w:pPr>
        <w:pStyle w:val="Nagwek1"/>
        <w:numPr>
          <w:ilvl w:val="0"/>
          <w:numId w:val="0"/>
        </w:numPr>
        <w:ind w:left="432"/>
        <w:rPr>
          <w:rFonts w:ascii="Verdana" w:hAnsi="Verdana"/>
          <w:sz w:val="18"/>
          <w:szCs w:val="18"/>
          <w:lang w:val="pl-PL"/>
        </w:rPr>
      </w:pPr>
    </w:p>
    <w:p w14:paraId="320540EC" w14:textId="77777777" w:rsidR="00121410" w:rsidRPr="00FF6090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FF6090">
        <w:rPr>
          <w:rFonts w:ascii="Verdana" w:hAnsi="Verdana"/>
          <w:sz w:val="18"/>
          <w:szCs w:val="18"/>
          <w:lang w:val="pl-PL"/>
        </w:rPr>
        <w:t>Przygotowanie dokumentacji projektowej</w:t>
      </w:r>
    </w:p>
    <w:p w14:paraId="0E98775A" w14:textId="77777777" w:rsidR="00A71BDA" w:rsidRPr="00FF609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FF6090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FF6090">
        <w:rPr>
          <w:rFonts w:ascii="Verdana" w:hAnsi="Verdana"/>
          <w:b/>
          <w:sz w:val="18"/>
          <w:szCs w:val="18"/>
        </w:rPr>
        <w:t xml:space="preserve"> </w:t>
      </w:r>
    </w:p>
    <w:p w14:paraId="0A277477" w14:textId="77777777" w:rsidR="00A71BDA" w:rsidRPr="00FF6090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 w:cs="Calibri"/>
          <w:sz w:val="18"/>
          <w:szCs w:val="18"/>
        </w:rPr>
        <w:t xml:space="preserve">Zamówienie w zakresie dokumentacji projektowej </w:t>
      </w:r>
      <w:r w:rsidRPr="00FF6090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F6090">
        <w:rPr>
          <w:rFonts w:ascii="Verdana" w:hAnsi="Verdana"/>
          <w:sz w:val="18"/>
          <w:szCs w:val="18"/>
        </w:rPr>
        <w:t>/przebudowy</w:t>
      </w:r>
      <w:r w:rsidRPr="00FF6090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26ABB89F" w14:textId="77777777" w:rsidR="00A71BDA" w:rsidRPr="00FF6090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FF6090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FF6090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F6090">
        <w:rPr>
          <w:rFonts w:ascii="Verdana" w:hAnsi="Verdana"/>
          <w:color w:val="000000"/>
          <w:sz w:val="18"/>
          <w:szCs w:val="18"/>
        </w:rPr>
        <w:t xml:space="preserve"> standardami budowy urządzeń objętych w opracowaniu „Wytyczne do budowy systemów elektroenergetycznych w PGE Dystrybucja S.A”</w:t>
      </w:r>
      <w:r w:rsidR="00286B0E" w:rsidRPr="00FF6090">
        <w:rPr>
          <w:rFonts w:ascii="Verdana" w:hAnsi="Verdana"/>
          <w:color w:val="000000"/>
          <w:sz w:val="18"/>
          <w:szCs w:val="18"/>
        </w:rPr>
        <w:t>.</w:t>
      </w:r>
    </w:p>
    <w:bookmarkEnd w:id="2"/>
    <w:p w14:paraId="24D678DD" w14:textId="77777777" w:rsidR="00A71BDA" w:rsidRPr="00FF6090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FF6090">
        <w:rPr>
          <w:rFonts w:ascii="Verdana" w:hAnsi="Verdana"/>
          <w:color w:val="000000"/>
          <w:sz w:val="18"/>
          <w:szCs w:val="18"/>
        </w:rPr>
        <w:t xml:space="preserve"> Zamawiającemu do uzgodnień i akceptacji</w:t>
      </w:r>
      <w:r w:rsidR="00E1551C" w:rsidRPr="00FF6090">
        <w:rPr>
          <w:rFonts w:ascii="Verdana" w:hAnsi="Verdana"/>
          <w:color w:val="000000"/>
          <w:sz w:val="18"/>
          <w:szCs w:val="18"/>
        </w:rPr>
        <w:t xml:space="preserve"> przed zgłoszeniem wykonania robót budowlano –</w:t>
      </w:r>
      <w:r w:rsidRPr="00FF6090">
        <w:rPr>
          <w:rFonts w:ascii="Verdana" w:hAnsi="Verdana"/>
          <w:color w:val="000000"/>
          <w:sz w:val="18"/>
          <w:szCs w:val="18"/>
        </w:rPr>
        <w:t xml:space="preserve"> montażowych i ich rozpoczęciem</w:t>
      </w:r>
      <w:r w:rsidR="00A71BDA" w:rsidRPr="00FF6090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F6090">
        <w:rPr>
          <w:rFonts w:ascii="Verdana" w:hAnsi="Verdana"/>
          <w:color w:val="000000"/>
          <w:sz w:val="18"/>
          <w:szCs w:val="18"/>
        </w:rPr>
        <w:t>projektu</w:t>
      </w:r>
      <w:r w:rsidR="00A71BDA" w:rsidRPr="00FF6090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z wiedzą techniczną.</w:t>
      </w:r>
    </w:p>
    <w:p w14:paraId="52E78C9A" w14:textId="77777777" w:rsidR="00A71BDA" w:rsidRPr="00FF6090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FF6090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F6090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F6090">
        <w:rPr>
          <w:rFonts w:ascii="Verdana" w:hAnsi="Verdana"/>
          <w:color w:val="000000"/>
          <w:sz w:val="18"/>
          <w:szCs w:val="18"/>
        </w:rPr>
        <w:t>dokumentacji projektowej</w:t>
      </w:r>
      <w:r w:rsidRPr="00FF6090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FF6090">
        <w:rPr>
          <w:rFonts w:ascii="Verdana" w:hAnsi="Verdana"/>
          <w:color w:val="000000"/>
          <w:sz w:val="18"/>
          <w:szCs w:val="18"/>
        </w:rPr>
        <w:t>.</w:t>
      </w:r>
    </w:p>
    <w:p w14:paraId="1809D361" w14:textId="77777777" w:rsidR="00A71BDA" w:rsidRPr="00FF6090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 xml:space="preserve">W dokumentacji projektowej </w:t>
      </w:r>
      <w:r w:rsidR="00A71BDA" w:rsidRPr="00FF6090">
        <w:rPr>
          <w:rFonts w:ascii="Verdana" w:hAnsi="Verdana"/>
          <w:color w:val="000000"/>
          <w:sz w:val="18"/>
          <w:szCs w:val="18"/>
        </w:rPr>
        <w:t>utrzymać zgodnoś</w:t>
      </w:r>
      <w:r w:rsidRPr="00FF6090">
        <w:rPr>
          <w:rFonts w:ascii="Verdana" w:hAnsi="Verdana"/>
          <w:color w:val="000000"/>
          <w:sz w:val="18"/>
          <w:szCs w:val="18"/>
        </w:rPr>
        <w:t xml:space="preserve">ć nadanych </w:t>
      </w:r>
      <w:proofErr w:type="spellStart"/>
      <w:r w:rsidRPr="00FF6090">
        <w:rPr>
          <w:rFonts w:ascii="Verdana" w:hAnsi="Verdana"/>
          <w:color w:val="000000"/>
          <w:sz w:val="18"/>
          <w:szCs w:val="18"/>
        </w:rPr>
        <w:t>oznakowań</w:t>
      </w:r>
      <w:proofErr w:type="spellEnd"/>
      <w:r w:rsidRPr="00FF6090">
        <w:rPr>
          <w:rFonts w:ascii="Verdana" w:hAnsi="Verdana"/>
          <w:color w:val="000000"/>
          <w:sz w:val="18"/>
          <w:szCs w:val="18"/>
        </w:rPr>
        <w:t xml:space="preserve">, opisów, </w:t>
      </w:r>
      <w:r w:rsidR="00A71BDA" w:rsidRPr="00FF6090">
        <w:rPr>
          <w:rFonts w:ascii="Verdana" w:hAnsi="Verdana"/>
          <w:color w:val="000000"/>
          <w:sz w:val="18"/>
          <w:szCs w:val="18"/>
        </w:rPr>
        <w:t>relacji, identyfikujących urządzenia w terenie.</w:t>
      </w:r>
    </w:p>
    <w:p w14:paraId="4BFEE523" w14:textId="77777777" w:rsidR="00A71BDA" w:rsidRPr="00FF6090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>Wszelką dokumentację należy sporządzić w języku polskim.</w:t>
      </w:r>
    </w:p>
    <w:p w14:paraId="0CA952B3" w14:textId="77777777" w:rsidR="00A71BDA" w:rsidRPr="002E275F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Theme="minorHAnsi" w:hAnsiTheme="minorHAnsi" w:cstheme="minorHAnsi"/>
          <w:color w:val="000000" w:themeColor="text1"/>
          <w:sz w:val="22"/>
        </w:rPr>
      </w:pPr>
      <w:r w:rsidRPr="00FF6090">
        <w:rPr>
          <w:rFonts w:ascii="Verdana" w:hAnsi="Verdana" w:cstheme="minorHAnsi"/>
          <w:color w:val="000000" w:themeColor="text1"/>
          <w:sz w:val="18"/>
          <w:szCs w:val="18"/>
        </w:rPr>
        <w:t>Dokumentację projektową należy sporządzić w formie papierowej w ilości</w:t>
      </w:r>
      <w:r w:rsidR="002E275F" w:rsidRPr="00FF609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umowy, której wzór jest załącznikiem do </w:t>
      </w:r>
      <w:r w:rsidR="00064A37" w:rsidRPr="00FF609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FF609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FF609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56D64E7B" w14:textId="77777777" w:rsidR="00A71BDA" w:rsidRPr="00FF6090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FF6090">
        <w:rPr>
          <w:rFonts w:ascii="Verdana" w:hAnsi="Verdana"/>
          <w:sz w:val="18"/>
          <w:szCs w:val="18"/>
        </w:rPr>
        <w:t>Zakres robót</w:t>
      </w:r>
    </w:p>
    <w:p w14:paraId="768D9A06" w14:textId="77777777" w:rsidR="00B45067" w:rsidRPr="00FF6090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F6090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F6090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F6090">
        <w:rPr>
          <w:rFonts w:ascii="Verdana" w:hAnsi="Verdana"/>
          <w:b/>
          <w:color w:val="auto"/>
          <w:sz w:val="18"/>
          <w:szCs w:val="18"/>
        </w:rPr>
        <w:t>:</w:t>
      </w:r>
    </w:p>
    <w:p w14:paraId="315AD41D" w14:textId="4F700DC8" w:rsidR="001E1B00" w:rsidRPr="00FF6090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F6090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EC06F4">
        <w:rPr>
          <w:rFonts w:ascii="Verdana" w:hAnsi="Verdana"/>
          <w:b/>
          <w:bCs/>
          <w:sz w:val="18"/>
          <w:szCs w:val="18"/>
          <w:lang w:eastAsia="x-none"/>
        </w:rPr>
        <w:t>18</w:t>
      </w:r>
      <w:r w:rsidRPr="00FF6090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FF6090">
        <w:rPr>
          <w:rFonts w:ascii="Verdana" w:hAnsi="Verdana"/>
          <w:b/>
          <w:bCs/>
          <w:sz w:val="18"/>
          <w:szCs w:val="18"/>
          <w:lang w:val="x-none" w:eastAsia="x-none"/>
        </w:rPr>
        <w:t>godzin.</w:t>
      </w:r>
      <w:r w:rsidRPr="00FF6090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F6090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F6090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F6090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EC06F4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FF6090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F6090">
        <w:rPr>
          <w:rFonts w:ascii="Verdana" w:hAnsi="Verdana"/>
          <w:b/>
          <w:bCs/>
          <w:sz w:val="18"/>
          <w:szCs w:val="18"/>
          <w:lang w:val="x-none" w:eastAsia="x-none"/>
        </w:rPr>
        <w:t>godzin.</w:t>
      </w:r>
    </w:p>
    <w:p w14:paraId="048820CC" w14:textId="77777777" w:rsidR="00400AD7" w:rsidRPr="00FF6090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lastRenderedPageBreak/>
        <w:t xml:space="preserve">Zamawiający zobowiązuje Wykonawcę </w:t>
      </w:r>
      <w:r w:rsidRPr="00FF6090">
        <w:rPr>
          <w:rFonts w:ascii="Verdana" w:hAnsi="Verdana"/>
          <w:sz w:val="18"/>
          <w:szCs w:val="18"/>
          <w:lang w:val="pl-PL"/>
        </w:rPr>
        <w:t>do złożenia</w:t>
      </w:r>
      <w:r w:rsidRPr="00FF6090">
        <w:rPr>
          <w:rFonts w:ascii="Verdana" w:hAnsi="Verdana"/>
          <w:sz w:val="18"/>
          <w:szCs w:val="18"/>
        </w:rPr>
        <w:t xml:space="preserve"> w terminie </w:t>
      </w:r>
      <w:r w:rsidRPr="00FF6090">
        <w:rPr>
          <w:rFonts w:ascii="Verdana" w:hAnsi="Verdana"/>
          <w:sz w:val="18"/>
          <w:szCs w:val="18"/>
          <w:lang w:val="pl-PL"/>
        </w:rPr>
        <w:t>10</w:t>
      </w:r>
      <w:r w:rsidRPr="00FF6090">
        <w:rPr>
          <w:rFonts w:ascii="Verdana" w:hAnsi="Verdana"/>
          <w:sz w:val="18"/>
          <w:szCs w:val="18"/>
        </w:rPr>
        <w:t xml:space="preserve"> dni od momentu zawarcia umowy zgłoszenia i uzgodnienia Harmonogramu planowanych </w:t>
      </w:r>
      <w:proofErr w:type="spellStart"/>
      <w:r w:rsidRPr="00FF6090">
        <w:rPr>
          <w:rFonts w:ascii="Verdana" w:hAnsi="Verdana"/>
          <w:sz w:val="18"/>
          <w:szCs w:val="18"/>
        </w:rPr>
        <w:t>wyłączeń</w:t>
      </w:r>
      <w:proofErr w:type="spellEnd"/>
      <w:r w:rsidRPr="00FF6090">
        <w:rPr>
          <w:rFonts w:ascii="Verdana" w:hAnsi="Verdana"/>
          <w:sz w:val="18"/>
          <w:szCs w:val="18"/>
        </w:rPr>
        <w:t xml:space="preserve"> zgodnego ze złożoną ofertą (załącznik nr 1 do umowy)  i warunkami </w:t>
      </w:r>
      <w:r w:rsidR="003E358F" w:rsidRPr="00FF6090">
        <w:rPr>
          <w:rFonts w:ascii="Verdana" w:hAnsi="Verdana"/>
          <w:sz w:val="18"/>
          <w:szCs w:val="18"/>
          <w:lang w:val="pl-PL"/>
        </w:rPr>
        <w:t>ogłoszenia</w:t>
      </w:r>
      <w:r w:rsidRPr="00FF6090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F6090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755EF7CA" w14:textId="77777777" w:rsidR="00920C89" w:rsidRPr="00FF6090" w:rsidRDefault="00920C89" w:rsidP="00920C89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Pr="00FF6090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FF6090">
        <w:rPr>
          <w:rFonts w:ascii="Verdana" w:hAnsi="Verdana"/>
          <w:sz w:val="18"/>
          <w:szCs w:val="18"/>
          <w:lang w:val="pl-PL"/>
        </w:rPr>
        <w:t xml:space="preserve"> objętych dokumentacją projektową, w sposób maksymalnie wykorzystujący technologie prac pod napięciem w sieci i przy urządzeniach </w:t>
      </w:r>
      <w:proofErr w:type="spellStart"/>
      <w:r w:rsidRPr="00FF6090">
        <w:rPr>
          <w:rFonts w:ascii="Verdana" w:hAnsi="Verdana"/>
          <w:sz w:val="18"/>
          <w:szCs w:val="18"/>
          <w:lang w:val="pl-PL"/>
        </w:rPr>
        <w:t>nN.</w:t>
      </w:r>
      <w:proofErr w:type="spellEnd"/>
      <w:r w:rsidRPr="00FF6090">
        <w:rPr>
          <w:rFonts w:ascii="Verdana" w:hAnsi="Verdana"/>
          <w:sz w:val="18"/>
          <w:szCs w:val="18"/>
          <w:lang w:val="pl-PL"/>
        </w:rPr>
        <w:t xml:space="preserve"> Prace winny być realizowane zgodnie technologiami zawartymi w „Instrukcji organizacji </w:t>
      </w:r>
      <w:r w:rsidRPr="00FF6090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FF6090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FF6090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5754FDBD" w14:textId="77777777" w:rsidR="00920C89" w:rsidRPr="00FF6090" w:rsidRDefault="00920C89" w:rsidP="00920C89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FF6090">
        <w:rPr>
          <w:rFonts w:ascii="Verdana" w:hAnsi="Verdana"/>
          <w:sz w:val="18"/>
          <w:szCs w:val="18"/>
        </w:rPr>
        <w:t>samod</w:t>
      </w:r>
      <w:r w:rsidRPr="00FF6090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FF6090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F6090">
        <w:rPr>
          <w:rFonts w:ascii="Verdana" w:hAnsi="Verdana"/>
          <w:sz w:val="18"/>
          <w:szCs w:val="18"/>
          <w:lang w:val="pl-PL"/>
        </w:rPr>
        <w:t>zostały</w:t>
      </w:r>
      <w:r w:rsidRPr="00FF6090">
        <w:rPr>
          <w:rFonts w:ascii="Verdana" w:hAnsi="Verdana"/>
          <w:sz w:val="18"/>
          <w:szCs w:val="18"/>
        </w:rPr>
        <w:t xml:space="preserve"> w </w:t>
      </w:r>
      <w:r w:rsidR="00EB418B" w:rsidRPr="00FF6090">
        <w:rPr>
          <w:rFonts w:ascii="Verdana" w:hAnsi="Verdana"/>
          <w:sz w:val="18"/>
          <w:szCs w:val="18"/>
        </w:rPr>
        <w:t>„Instrukcj</w:t>
      </w:r>
      <w:r w:rsidR="00EB418B" w:rsidRPr="00FF6090">
        <w:rPr>
          <w:rFonts w:ascii="Verdana" w:hAnsi="Verdana"/>
          <w:sz w:val="18"/>
          <w:szCs w:val="18"/>
          <w:lang w:val="pl-PL"/>
        </w:rPr>
        <w:t>i</w:t>
      </w:r>
      <w:r w:rsidRPr="00FF6090">
        <w:rPr>
          <w:rFonts w:ascii="Verdana" w:hAnsi="Verdana"/>
          <w:sz w:val="18"/>
          <w:szCs w:val="18"/>
        </w:rPr>
        <w:t xml:space="preserve"> </w:t>
      </w:r>
      <w:r w:rsidRPr="00FF6090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FF6090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FF6090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FF6090">
        <w:rPr>
          <w:rFonts w:ascii="Verdana" w:hAnsi="Verdana"/>
          <w:sz w:val="18"/>
          <w:szCs w:val="18"/>
          <w:lang w:val="pl-PL"/>
        </w:rPr>
        <w:t>. Oddział</w:t>
      </w:r>
      <w:r w:rsidR="00385417"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F6090">
        <w:rPr>
          <w:rFonts w:ascii="Verdana" w:hAnsi="Verdana"/>
          <w:sz w:val="18"/>
          <w:szCs w:val="18"/>
        </w:rPr>
        <w:t>Łódź</w:t>
      </w:r>
      <w:r w:rsidRPr="00FF6090">
        <w:rPr>
          <w:rFonts w:ascii="Verdana" w:hAnsi="Verdana"/>
          <w:sz w:val="18"/>
          <w:szCs w:val="18"/>
        </w:rPr>
        <w:t>”</w:t>
      </w:r>
    </w:p>
    <w:p w14:paraId="72971127" w14:textId="77777777" w:rsidR="00920C89" w:rsidRPr="00FF6090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2879E8AD" w14:textId="77777777" w:rsidR="0084499D" w:rsidRPr="00FF6090" w:rsidRDefault="00920C89" w:rsidP="00920C89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 xml:space="preserve">Na Wykonawcy spoczywa </w:t>
      </w:r>
      <w:r w:rsidRPr="00FF6090">
        <w:rPr>
          <w:rFonts w:ascii="Verdana" w:hAnsi="Verdana"/>
          <w:sz w:val="18"/>
          <w:szCs w:val="18"/>
        </w:rPr>
        <w:t xml:space="preserve">obowiązek zakupu dziennika budowy i przekazania go do </w:t>
      </w:r>
      <w:r w:rsidRPr="00FF6090">
        <w:rPr>
          <w:rFonts w:ascii="Verdana" w:hAnsi="Verdana"/>
          <w:sz w:val="18"/>
          <w:szCs w:val="18"/>
          <w:lang w:val="pl-PL"/>
        </w:rPr>
        <w:t>Zamawiającego</w:t>
      </w:r>
      <w:r w:rsidR="00286B0E" w:rsidRPr="00FF6090">
        <w:rPr>
          <w:rFonts w:ascii="Verdana" w:hAnsi="Verdana"/>
          <w:sz w:val="18"/>
          <w:szCs w:val="18"/>
          <w:lang w:val="pl-PL"/>
        </w:rPr>
        <w:t xml:space="preserve"> – jeżeli przedmiot prac tego wymaga</w:t>
      </w:r>
      <w:r w:rsidR="006E6D32" w:rsidRPr="00FF6090">
        <w:rPr>
          <w:rFonts w:ascii="Verdana" w:hAnsi="Verdana"/>
          <w:sz w:val="18"/>
          <w:szCs w:val="18"/>
          <w:lang w:val="pl-PL"/>
        </w:rPr>
        <w:t>.</w:t>
      </w:r>
    </w:p>
    <w:p w14:paraId="67DFF0B7" w14:textId="77777777" w:rsidR="0084499D" w:rsidRPr="00FF6090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F6090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F6090">
        <w:rPr>
          <w:rFonts w:ascii="Verdana" w:hAnsi="Verdana"/>
          <w:sz w:val="18"/>
          <w:szCs w:val="18"/>
        </w:rPr>
        <w:t xml:space="preserve">określa </w:t>
      </w:r>
      <w:r w:rsidRPr="00FF6090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15227B58" w14:textId="77777777" w:rsidR="00040D5A" w:rsidRPr="00FF6090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Osoby wykonując</w:t>
      </w:r>
      <w:r w:rsidRPr="00FF6090">
        <w:rPr>
          <w:rFonts w:ascii="Verdana" w:hAnsi="Verdana"/>
          <w:sz w:val="18"/>
          <w:szCs w:val="18"/>
          <w:lang w:val="pl-PL"/>
        </w:rPr>
        <w:t>e</w:t>
      </w:r>
      <w:r w:rsidR="00040D5A" w:rsidRPr="00FF6090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F6090">
        <w:rPr>
          <w:rFonts w:ascii="Verdana" w:hAnsi="Verdana"/>
          <w:sz w:val="18"/>
          <w:szCs w:val="18"/>
        </w:rPr>
        <w:t>E Dystrybucja S.A. Oddział Łódź</w:t>
      </w:r>
      <w:r w:rsidR="00040D5A" w:rsidRPr="00FF6090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nadawane jest osobie zatrudnionej przez firmę zewnętrzną przez Prowadzącego eksploatację w Oddziale na wniosek uprawnionego przedstawiciela tej firmy, jeżeli posiada ona właściwe świadectwo kwalifikacyjne do eksploatacji urządzeń elektroenergetycznych, przy których będzie wykonywana praca. </w:t>
      </w:r>
      <w:r w:rsidR="0047324A" w:rsidRPr="00FF6090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F6090">
        <w:rPr>
          <w:rFonts w:ascii="Verdana" w:hAnsi="Verdana"/>
          <w:sz w:val="18"/>
          <w:szCs w:val="18"/>
        </w:rPr>
        <w:t>”, „Instrukcji organizacji prac</w:t>
      </w:r>
      <w:r w:rsidR="0047324A" w:rsidRPr="00FF6090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FF6090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E42B4B" w:rsidRPr="00FF609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FF609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FF609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F6090">
        <w:rPr>
          <w:rFonts w:ascii="Verdana" w:hAnsi="Verdana"/>
          <w:sz w:val="18"/>
          <w:szCs w:val="18"/>
          <w:lang w:val="pl-PL"/>
        </w:rPr>
        <w:t xml:space="preserve"> </w:t>
      </w:r>
    </w:p>
    <w:p w14:paraId="66E290CB" w14:textId="77777777" w:rsidR="002D0F48" w:rsidRPr="00FF6090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Dostawy:</w:t>
      </w:r>
    </w:p>
    <w:p w14:paraId="1CD9B3EF" w14:textId="77777777" w:rsidR="006E4E9F" w:rsidRPr="00FF609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FF609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F609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F609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F609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F609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F609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F609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F609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F609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F609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F609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F609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F609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6D898C9" w14:textId="77777777" w:rsidR="00E357A5" w:rsidRPr="00786C81" w:rsidRDefault="003734DF" w:rsidP="00786C81">
      <w:pPr>
        <w:pStyle w:val="Styl2"/>
        <w:numPr>
          <w:ilvl w:val="0"/>
          <w:numId w:val="12"/>
        </w:numPr>
      </w:pPr>
      <w:r w:rsidRPr="00FF6090">
        <w:rPr>
          <w:rFonts w:ascii="Verdana" w:hAnsi="Verdana"/>
          <w:sz w:val="18"/>
          <w:szCs w:val="18"/>
        </w:rPr>
        <w:t xml:space="preserve">Pozostałe, podstawowe wymagania dotyczące </w:t>
      </w:r>
      <w:r w:rsidRPr="00FF6090">
        <w:rPr>
          <w:rFonts w:ascii="Verdana" w:hAnsi="Verdana"/>
          <w:sz w:val="18"/>
          <w:szCs w:val="18"/>
          <w:lang w:val="pl-PL"/>
        </w:rPr>
        <w:t xml:space="preserve">dostaw </w:t>
      </w:r>
      <w:r w:rsidRPr="00FF6090">
        <w:rPr>
          <w:rFonts w:ascii="Verdana" w:hAnsi="Verdana"/>
          <w:sz w:val="18"/>
          <w:szCs w:val="18"/>
        </w:rPr>
        <w:t xml:space="preserve">określa </w:t>
      </w:r>
      <w:r w:rsidRPr="00FF6090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Pr="00FF6090">
        <w:rPr>
          <w:rFonts w:ascii="Verdana" w:hAnsi="Verdana"/>
          <w:sz w:val="18"/>
          <w:szCs w:val="18"/>
          <w:lang w:val="pl-PL"/>
        </w:rPr>
        <w:t>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Pr="00FF6090">
        <w:rPr>
          <w:rFonts w:ascii="Verdana" w:hAnsi="Verdana"/>
          <w:sz w:val="18"/>
          <w:szCs w:val="18"/>
          <w:lang w:val="pl-PL"/>
        </w:rPr>
        <w:t>.</w:t>
      </w:r>
      <w:r w:rsidRPr="00AD579B">
        <w:rPr>
          <w:strike/>
          <w:color w:val="FF0000"/>
          <w:lang w:val="pl-PL"/>
        </w:rPr>
        <w:t xml:space="preserve">           </w:t>
      </w:r>
    </w:p>
    <w:p w14:paraId="1E6A435E" w14:textId="77777777" w:rsidR="002D0F48" w:rsidRPr="00FF6090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6DA739A6" w14:textId="77777777" w:rsidR="00AD579B" w:rsidRPr="00FF6090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W</w:t>
      </w:r>
      <w:r w:rsidR="00AD579B" w:rsidRPr="00FF6090">
        <w:rPr>
          <w:rFonts w:ascii="Verdana" w:hAnsi="Verdana"/>
          <w:sz w:val="18"/>
          <w:szCs w:val="18"/>
        </w:rPr>
        <w:t>ymaga</w:t>
      </w:r>
      <w:r w:rsidRPr="00FF6090">
        <w:rPr>
          <w:rFonts w:ascii="Verdana" w:hAnsi="Verdana"/>
          <w:sz w:val="18"/>
          <w:szCs w:val="18"/>
        </w:rPr>
        <w:t>nia</w:t>
      </w:r>
      <w:r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F6090">
        <w:rPr>
          <w:rFonts w:ascii="Verdana" w:hAnsi="Verdana"/>
          <w:sz w:val="18"/>
          <w:szCs w:val="18"/>
        </w:rPr>
        <w:t xml:space="preserve">dotyczące </w:t>
      </w:r>
      <w:r w:rsidRPr="00FF6090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F6090">
        <w:rPr>
          <w:rFonts w:ascii="Verdana" w:hAnsi="Verdana"/>
          <w:sz w:val="18"/>
          <w:szCs w:val="18"/>
        </w:rPr>
        <w:t>określa umowa stanowiąca 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F6090">
        <w:rPr>
          <w:rFonts w:ascii="Verdana" w:hAnsi="Verdana"/>
          <w:sz w:val="18"/>
          <w:szCs w:val="18"/>
        </w:rPr>
        <w:t>.</w:t>
      </w:r>
      <w:r w:rsidR="00AD579B" w:rsidRPr="00FF6090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435B809A" w14:textId="77777777" w:rsidR="002D0F48" w:rsidRPr="00FF6090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286171FB" w14:textId="77777777" w:rsidR="007111DA" w:rsidRPr="003734DF" w:rsidRDefault="008D351C" w:rsidP="003734DF">
      <w:pPr>
        <w:pStyle w:val="bezpunkw"/>
        <w:rPr>
          <w:lang w:val="pl-PL"/>
        </w:rPr>
      </w:pPr>
      <w:r w:rsidRPr="00FF6090">
        <w:rPr>
          <w:rFonts w:ascii="Verdana" w:hAnsi="Verdana"/>
          <w:sz w:val="18"/>
          <w:szCs w:val="18"/>
        </w:rPr>
        <w:t>Odbiory prac dokonywane są przez Zamawiającego</w:t>
      </w:r>
      <w:r w:rsidR="00E90392" w:rsidRPr="00FF6090">
        <w:rPr>
          <w:rFonts w:ascii="Verdana" w:hAnsi="Verdana"/>
          <w:sz w:val="18"/>
          <w:szCs w:val="18"/>
        </w:rPr>
        <w:t xml:space="preserve"> zgodnie z „</w:t>
      </w:r>
      <w:r w:rsidR="00201B52" w:rsidRPr="00FF6090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F6090">
        <w:rPr>
          <w:rFonts w:ascii="Verdana" w:hAnsi="Verdana"/>
          <w:sz w:val="18"/>
          <w:szCs w:val="18"/>
          <w:lang w:val="pl-PL"/>
        </w:rPr>
        <w:br/>
      </w:r>
      <w:r w:rsidR="0032137D" w:rsidRPr="00FF6090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F6090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F6090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FF609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FF609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FF6090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FF609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FF609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FF609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A969F5"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FF6090">
        <w:rPr>
          <w:rFonts w:ascii="Verdana" w:hAnsi="Verdana"/>
          <w:sz w:val="18"/>
          <w:szCs w:val="18"/>
        </w:rPr>
        <w:t xml:space="preserve"> </w:t>
      </w:r>
      <w:r w:rsidR="003734DF" w:rsidRPr="00FF6090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F6090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F6090">
        <w:rPr>
          <w:rFonts w:ascii="Verdana" w:hAnsi="Verdana"/>
          <w:sz w:val="18"/>
          <w:szCs w:val="18"/>
        </w:rPr>
        <w:t>robót budowlanych stanowiącej 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F6090">
        <w:rPr>
          <w:rFonts w:ascii="Verdana" w:hAnsi="Verdana"/>
          <w:sz w:val="18"/>
          <w:szCs w:val="18"/>
          <w:lang w:val="pl-PL"/>
        </w:rPr>
        <w:t>.</w:t>
      </w:r>
    </w:p>
    <w:p w14:paraId="3D5E8273" w14:textId="77777777" w:rsidR="002D0F48" w:rsidRPr="00FF6090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lastRenderedPageBreak/>
        <w:t>Wymagania dla przygotowywania dokumentacji powykonawczej:</w:t>
      </w:r>
    </w:p>
    <w:p w14:paraId="6DBF4E91" w14:textId="77777777" w:rsidR="002D0F48" w:rsidRPr="00FF6090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5F35F3E1" w14:textId="77777777" w:rsidR="002D0F48" w:rsidRPr="00FF609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F6090">
        <w:rPr>
          <w:rFonts w:ascii="Verdana" w:hAnsi="Verdana"/>
          <w:sz w:val="18"/>
          <w:szCs w:val="18"/>
          <w:lang w:val="pl-PL"/>
        </w:rPr>
        <w:t>dokumentację projektową</w:t>
      </w:r>
      <w:r w:rsidR="002D0F48" w:rsidRPr="00FF6090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33D9EB76" w14:textId="77777777" w:rsidR="002D0F48" w:rsidRPr="00FF609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F6090">
        <w:rPr>
          <w:rFonts w:ascii="Verdana" w:hAnsi="Verdana"/>
          <w:sz w:val="18"/>
          <w:szCs w:val="18"/>
          <w:lang w:val="pl-PL"/>
        </w:rPr>
        <w:t xml:space="preserve">prób i </w:t>
      </w:r>
      <w:r w:rsidRPr="00FF6090">
        <w:rPr>
          <w:rFonts w:ascii="Verdana" w:hAnsi="Verdana"/>
          <w:sz w:val="18"/>
          <w:szCs w:val="18"/>
        </w:rPr>
        <w:t>pomiarów.</w:t>
      </w:r>
    </w:p>
    <w:p w14:paraId="4A2AD6D9" w14:textId="77777777" w:rsidR="005C400D" w:rsidRPr="00FF6090" w:rsidRDefault="00FA1A2A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>D</w:t>
      </w:r>
      <w:proofErr w:type="spellStart"/>
      <w:r w:rsidR="007E76DD" w:rsidRPr="00FF6090">
        <w:rPr>
          <w:rFonts w:ascii="Verdana" w:hAnsi="Verdana"/>
          <w:sz w:val="18"/>
          <w:szCs w:val="18"/>
        </w:rPr>
        <w:t>okumenty</w:t>
      </w:r>
      <w:proofErr w:type="spellEnd"/>
      <w:r w:rsidR="007E76DD" w:rsidRPr="00FF6090">
        <w:rPr>
          <w:rFonts w:ascii="Verdana" w:hAnsi="Verdana"/>
          <w:sz w:val="18"/>
          <w:szCs w:val="18"/>
        </w:rPr>
        <w:t xml:space="preserve"> dotyczące wyrobów budowlanych (materiałów i urządzeń) wbudowanych w obiekt potwierdzających ich projektowane właściwości użytkowe, charakterystyki techniczne i świadczące o legalnym wprowadzeniu ich do obrotu</w:t>
      </w:r>
      <w:r w:rsidR="00286B0E" w:rsidRPr="00FF6090">
        <w:rPr>
          <w:rFonts w:ascii="Verdana" w:hAnsi="Verdana"/>
          <w:sz w:val="18"/>
          <w:szCs w:val="18"/>
          <w:lang w:val="pl-PL"/>
        </w:rPr>
        <w:t>.</w:t>
      </w:r>
    </w:p>
    <w:p w14:paraId="68811986" w14:textId="77777777" w:rsidR="00D1298B" w:rsidRPr="00FF6090" w:rsidRDefault="00D1298B" w:rsidP="00D1298B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Inwentaryzację geodezyjną powykonawczą wraz ze szkicem wytyczenia i szkicem inwentaryzacji (na nośniku informatycznym należy przekazać wykaz współrzędnych geodezyjnych X i Y w układzie 1965 i 2000). Wykaz współrzędnych w pliku txt powinien być przygotowany osobno dla każdego poziomu napięć. Wykaz współrzędnych w zakresie obiektów liniowych powinien zawierać współrzędne punktów tyczenia poszczególnych węzłów usystematyzowane w kolejności od początkowego do ostatniego tj. zgodnie z przebiegiem trasy obiektu inwentarzowego.</w:t>
      </w:r>
    </w:p>
    <w:p w14:paraId="3BBD0997" w14:textId="77777777" w:rsidR="00D1298B" w:rsidRPr="00FF6090" w:rsidRDefault="00D1298B" w:rsidP="00D1298B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Dokumentacja projektowa i powykonawcza przebiegu sieci wraz z atrybutami zinwentaryzowanych elementów stanowi integralną część dokumentacji i wymagana jest w plikach wektorowych z rozszerzeniem .</w:t>
      </w:r>
      <w:proofErr w:type="spellStart"/>
      <w:r w:rsidRPr="00FF6090">
        <w:rPr>
          <w:rFonts w:ascii="Verdana" w:hAnsi="Verdana"/>
          <w:sz w:val="18"/>
          <w:szCs w:val="18"/>
        </w:rPr>
        <w:t>shp</w:t>
      </w:r>
      <w:proofErr w:type="spellEnd"/>
      <w:r w:rsidRPr="00FF6090">
        <w:rPr>
          <w:rFonts w:ascii="Verdana" w:hAnsi="Verdana"/>
          <w:sz w:val="18"/>
          <w:szCs w:val="18"/>
        </w:rPr>
        <w:t xml:space="preserve"> dla inwentaryzowanych warstw w układach 2000 (pas 6,7), 1992(m), 1965 (strefa_1).</w:t>
      </w:r>
    </w:p>
    <w:p w14:paraId="5E25AC83" w14:textId="77777777" w:rsidR="005C400D" w:rsidRPr="00FF6090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FF6090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66580271" w14:textId="77777777" w:rsidR="00A076B3" w:rsidRPr="004D3A15" w:rsidRDefault="004D3A15" w:rsidP="003638C4">
      <w:pPr>
        <w:pStyle w:val="Akapitzlist"/>
        <w:numPr>
          <w:ilvl w:val="0"/>
          <w:numId w:val="32"/>
        </w:numPr>
        <w:rPr>
          <w:rFonts w:asciiTheme="minorHAnsi" w:hAnsiTheme="minorHAnsi"/>
          <w:lang w:eastAsia="x-none"/>
        </w:rPr>
      </w:pPr>
      <w:r w:rsidRPr="00FF6090">
        <w:rPr>
          <w:rFonts w:ascii="Verdana" w:hAnsi="Verdana"/>
          <w:sz w:val="18"/>
          <w:szCs w:val="18"/>
          <w:lang w:eastAsia="x-none"/>
        </w:rPr>
        <w:t>Warunki przyłączenia.</w:t>
      </w:r>
    </w:p>
    <w:sectPr w:rsidR="00A076B3" w:rsidRPr="004D3A15" w:rsidSect="00EA6F0C">
      <w:headerReference w:type="default" r:id="rId14"/>
      <w:footerReference w:type="default" r:id="rId15"/>
      <w:type w:val="continuous"/>
      <w:pgSz w:w="11907" w:h="16840" w:code="9"/>
      <w:pgMar w:top="967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3E8B2" w14:textId="77777777" w:rsidR="0061598E" w:rsidRDefault="0061598E">
      <w:r>
        <w:separator/>
      </w:r>
    </w:p>
  </w:endnote>
  <w:endnote w:type="continuationSeparator" w:id="0">
    <w:p w14:paraId="58B824E2" w14:textId="77777777" w:rsidR="0061598E" w:rsidRDefault="0061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3B778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F6090">
      <w:rPr>
        <w:noProof/>
      </w:rPr>
      <w:t>1</w:t>
    </w:r>
    <w:r>
      <w:fldChar w:fldCharType="end"/>
    </w:r>
  </w:p>
  <w:p w14:paraId="7AF26B67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2D62B" w14:textId="77777777" w:rsidR="0061598E" w:rsidRDefault="0061598E">
      <w:r>
        <w:separator/>
      </w:r>
    </w:p>
  </w:footnote>
  <w:footnote w:type="continuationSeparator" w:id="0">
    <w:p w14:paraId="55CE3CBE" w14:textId="77777777" w:rsidR="0061598E" w:rsidRDefault="00615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FF6090" w:rsidRPr="006B2C28" w14:paraId="65038D69" w14:textId="77777777" w:rsidTr="00282DEE">
      <w:trPr>
        <w:trHeight w:val="1140"/>
      </w:trPr>
      <w:tc>
        <w:tcPr>
          <w:tcW w:w="6119" w:type="dxa"/>
          <w:vAlign w:val="center"/>
        </w:tcPr>
        <w:p w14:paraId="64614CDB" w14:textId="77777777" w:rsidR="00FF6090" w:rsidRPr="006E100D" w:rsidRDefault="00FF6090" w:rsidP="00FF609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3CE51E4" w14:textId="77777777" w:rsidR="00FF6090" w:rsidRPr="006E100D" w:rsidRDefault="00FF6090" w:rsidP="00FF609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D2853A0" w14:textId="25C2A25B" w:rsidR="00FF6090" w:rsidRPr="006B2C28" w:rsidRDefault="00FF6090" w:rsidP="00FF609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687DE7">
            <w:rPr>
              <w:rFonts w:asciiTheme="majorHAnsi" w:hAnsiTheme="majorHAnsi"/>
              <w:color w:val="000000" w:themeColor="text1"/>
              <w:sz w:val="14"/>
              <w:szCs w:val="18"/>
            </w:rPr>
            <w:t>00603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687DE7">
            <w:rPr>
              <w:rFonts w:asciiTheme="majorHAnsi" w:hAnsiTheme="majorHAnsi"/>
              <w:color w:val="000000" w:themeColor="text1"/>
              <w:sz w:val="14"/>
              <w:szCs w:val="18"/>
            </w:rPr>
            <w:t>6 część 3</w:t>
          </w:r>
        </w:p>
        <w:p w14:paraId="2F1CD2A7" w14:textId="77777777" w:rsidR="00FF6090" w:rsidRPr="006B2C28" w:rsidRDefault="00FF6090" w:rsidP="00FF609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7FCA2CFA" w14:textId="77777777" w:rsidR="00FF6090" w:rsidRPr="006B2C28" w:rsidRDefault="00FF6090" w:rsidP="00FF609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2C6AA2" w14:textId="77777777" w:rsidR="00FF6090" w:rsidRPr="006B2C28" w:rsidRDefault="00FF6090" w:rsidP="00FF609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2336" behindDoc="0" locked="0" layoutInCell="1" allowOverlap="1" wp14:anchorId="2E930E82" wp14:editId="5AA052F0">
                <wp:simplePos x="0" y="0"/>
                <wp:positionH relativeFrom="column">
                  <wp:posOffset>300355</wp:posOffset>
                </wp:positionH>
                <wp:positionV relativeFrom="page">
                  <wp:posOffset>-214630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454D6B3" w14:textId="77777777" w:rsidR="0061598E" w:rsidRPr="00FF6090" w:rsidRDefault="00FF6090" w:rsidP="00FF6090">
    <w:pPr>
      <w:pStyle w:val="Nagwek"/>
      <w:ind w:left="0" w:firstLine="0"/>
      <w:jc w:val="right"/>
      <w:rPr>
        <w:sz w:val="18"/>
        <w:szCs w:val="18"/>
      </w:rPr>
    </w:pPr>
    <w:r w:rsidRPr="00FF6090">
      <w:rPr>
        <w:rFonts w:ascii="Verdana" w:eastAsia="Verdana" w:hAnsi="Verdana"/>
        <w:b/>
        <w:sz w:val="18"/>
        <w:szCs w:val="18"/>
      </w:rPr>
      <w:t>ZAŁĄCZNIK NR 1.7 DO SWZ – SPECYFIKACJA TECHNICZNA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E8370E4"/>
    <w:multiLevelType w:val="hybridMultilevel"/>
    <w:tmpl w:val="E5E8B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1C2A2BCA"/>
    <w:multiLevelType w:val="hybridMultilevel"/>
    <w:tmpl w:val="3096559A"/>
    <w:lvl w:ilvl="0" w:tplc="0415000F">
      <w:start w:val="1"/>
      <w:numFmt w:val="decimal"/>
      <w:lvlText w:val="%1."/>
      <w:lvlJc w:val="left"/>
      <w:pPr>
        <w:ind w:left="110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26" w:hanging="360"/>
      </w:pPr>
    </w:lvl>
    <w:lvl w:ilvl="2" w:tplc="0415001B">
      <w:start w:val="1"/>
      <w:numFmt w:val="lowerRoman"/>
      <w:lvlText w:val="%3."/>
      <w:lvlJc w:val="right"/>
      <w:pPr>
        <w:ind w:left="2546" w:hanging="180"/>
      </w:pPr>
    </w:lvl>
    <w:lvl w:ilvl="3" w:tplc="0415000F">
      <w:start w:val="1"/>
      <w:numFmt w:val="decimal"/>
      <w:lvlText w:val="%4."/>
      <w:lvlJc w:val="left"/>
      <w:pPr>
        <w:ind w:left="3266" w:hanging="360"/>
      </w:pPr>
    </w:lvl>
    <w:lvl w:ilvl="4" w:tplc="04150019">
      <w:start w:val="1"/>
      <w:numFmt w:val="lowerLetter"/>
      <w:lvlText w:val="%5."/>
      <w:lvlJc w:val="left"/>
      <w:pPr>
        <w:ind w:left="3986" w:hanging="360"/>
      </w:pPr>
    </w:lvl>
    <w:lvl w:ilvl="5" w:tplc="0415001B">
      <w:start w:val="1"/>
      <w:numFmt w:val="lowerRoman"/>
      <w:lvlText w:val="%6."/>
      <w:lvlJc w:val="right"/>
      <w:pPr>
        <w:ind w:left="4706" w:hanging="180"/>
      </w:pPr>
    </w:lvl>
    <w:lvl w:ilvl="6" w:tplc="0415000F">
      <w:start w:val="1"/>
      <w:numFmt w:val="decimal"/>
      <w:lvlText w:val="%7."/>
      <w:lvlJc w:val="left"/>
      <w:pPr>
        <w:ind w:left="5426" w:hanging="360"/>
      </w:pPr>
    </w:lvl>
    <w:lvl w:ilvl="7" w:tplc="04150019">
      <w:start w:val="1"/>
      <w:numFmt w:val="lowerLetter"/>
      <w:lvlText w:val="%8."/>
      <w:lvlJc w:val="left"/>
      <w:pPr>
        <w:ind w:left="6146" w:hanging="360"/>
      </w:pPr>
    </w:lvl>
    <w:lvl w:ilvl="8" w:tplc="0415001B">
      <w:start w:val="1"/>
      <w:numFmt w:val="lowerRoman"/>
      <w:lvlText w:val="%9."/>
      <w:lvlJc w:val="right"/>
      <w:pPr>
        <w:ind w:left="6866" w:hanging="180"/>
      </w:pPr>
    </w:lvl>
  </w:abstractNum>
  <w:abstractNum w:abstractNumId="61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4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5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65B0272"/>
    <w:multiLevelType w:val="multilevel"/>
    <w:tmpl w:val="7E842A7C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9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0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950121210">
    <w:abstractNumId w:val="78"/>
  </w:num>
  <w:num w:numId="2" w16cid:durableId="880243337">
    <w:abstractNumId w:val="71"/>
  </w:num>
  <w:num w:numId="3" w16cid:durableId="106700784">
    <w:abstractNumId w:val="75"/>
  </w:num>
  <w:num w:numId="4" w16cid:durableId="521280461">
    <w:abstractNumId w:val="79"/>
  </w:num>
  <w:num w:numId="5" w16cid:durableId="90859429">
    <w:abstractNumId w:val="69"/>
  </w:num>
  <w:num w:numId="6" w16cid:durableId="610861330">
    <w:abstractNumId w:val="76"/>
  </w:num>
  <w:num w:numId="7" w16cid:durableId="576521043">
    <w:abstractNumId w:val="83"/>
  </w:num>
  <w:num w:numId="8" w16cid:durableId="1854369144">
    <w:abstractNumId w:val="82"/>
  </w:num>
  <w:num w:numId="9" w16cid:durableId="1815759035">
    <w:abstractNumId w:val="62"/>
  </w:num>
  <w:num w:numId="10" w16cid:durableId="1386567224">
    <w:abstractNumId w:val="81"/>
  </w:num>
  <w:num w:numId="11" w16cid:durableId="1558320217">
    <w:abstractNumId w:val="53"/>
  </w:num>
  <w:num w:numId="12" w16cid:durableId="1083987724">
    <w:abstractNumId w:val="57"/>
  </w:num>
  <w:num w:numId="13" w16cid:durableId="952907955">
    <w:abstractNumId w:val="64"/>
  </w:num>
  <w:num w:numId="14" w16cid:durableId="1532038593">
    <w:abstractNumId w:val="65"/>
  </w:num>
  <w:num w:numId="15" w16cid:durableId="1680153186">
    <w:abstractNumId w:val="72"/>
  </w:num>
  <w:num w:numId="16" w16cid:durableId="395058005">
    <w:abstractNumId w:val="77"/>
  </w:num>
  <w:num w:numId="17" w16cid:durableId="56310347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9171144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98960464">
    <w:abstractNumId w:val="72"/>
  </w:num>
  <w:num w:numId="20" w16cid:durableId="1642423115">
    <w:abstractNumId w:val="63"/>
  </w:num>
  <w:num w:numId="21" w16cid:durableId="1857964873">
    <w:abstractNumId w:val="70"/>
  </w:num>
  <w:num w:numId="22" w16cid:durableId="675883274">
    <w:abstractNumId w:val="67"/>
  </w:num>
  <w:num w:numId="23" w16cid:durableId="486435424">
    <w:abstractNumId w:val="61"/>
  </w:num>
  <w:num w:numId="24" w16cid:durableId="1274558885">
    <w:abstractNumId w:val="80"/>
  </w:num>
  <w:num w:numId="25" w16cid:durableId="1647203847">
    <w:abstractNumId w:val="68"/>
  </w:num>
  <w:num w:numId="26" w16cid:durableId="1198592110">
    <w:abstractNumId w:val="55"/>
  </w:num>
  <w:num w:numId="27" w16cid:durableId="92436362">
    <w:abstractNumId w:val="73"/>
  </w:num>
  <w:num w:numId="28" w16cid:durableId="92288130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14613790">
    <w:abstractNumId w:val="59"/>
  </w:num>
  <w:num w:numId="30" w16cid:durableId="1921600181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13978508">
    <w:abstractNumId w:val="56"/>
  </w:num>
  <w:num w:numId="32" w16cid:durableId="2076003563">
    <w:abstractNumId w:val="74"/>
  </w:num>
  <w:num w:numId="33" w16cid:durableId="1727096600">
    <w:abstractNumId w:val="66"/>
  </w:num>
  <w:num w:numId="34" w16cid:durableId="389689000">
    <w:abstractNumId w:val="60"/>
  </w:num>
  <w:num w:numId="35" w16cid:durableId="1743020226">
    <w:abstractNumId w:val="5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86B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5CD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0C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74E6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1147"/>
    <w:rsid w:val="00542E8F"/>
    <w:rsid w:val="00542F0B"/>
    <w:rsid w:val="00545CEA"/>
    <w:rsid w:val="00546FE3"/>
    <w:rsid w:val="00550A82"/>
    <w:rsid w:val="00551A13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87DE7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3794E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6E8B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6984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780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3BE9"/>
    <w:rsid w:val="00B343CC"/>
    <w:rsid w:val="00B34F12"/>
    <w:rsid w:val="00B36894"/>
    <w:rsid w:val="00B36CF8"/>
    <w:rsid w:val="00B407DD"/>
    <w:rsid w:val="00B40DC2"/>
    <w:rsid w:val="00B41A29"/>
    <w:rsid w:val="00B424C6"/>
    <w:rsid w:val="00B43BF2"/>
    <w:rsid w:val="00B45067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1235"/>
    <w:rsid w:val="00B71F7C"/>
    <w:rsid w:val="00B72301"/>
    <w:rsid w:val="00B72F32"/>
    <w:rsid w:val="00B738C8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C38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6F4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3800"/>
    <w:rsid w:val="00FF4847"/>
    <w:rsid w:val="00FF6090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6EF1F96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1.7 do SWZ cz.3.docx</dmsv2BaseFileName>
    <dmsv2BaseDisplayName xmlns="http://schemas.microsoft.com/sharepoint/v3">Załącznik nr 1.7 do SWZ cz.3</dmsv2BaseDisplayName>
    <dmsv2SWPP2ObjectNumber xmlns="http://schemas.microsoft.com/sharepoint/v3">POST/DYS/OLD/GZ/00603/2026                        </dmsv2SWPP2ObjectNumber>
    <dmsv2SWPP2SumMD5 xmlns="http://schemas.microsoft.com/sharepoint/v3">a2f44a6d628de3f0e2694b8b52f673a6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24424827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PR4UJWENCY6Q-469649581-8434</_dlc_DocId>
    <_dlc_DocIdUrl xmlns="a19cb1c7-c5c7-46d4-85ae-d83685407bba">
      <Url>https://swpp2.dms.gkpge.pl/sites/42/_layouts/15/DocIdRedir.aspx?ID=PR4UJWENCY6Q-469649581-8434</Url>
      <Description>PR4UJWENCY6Q-469649581-8434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2A427E-8643-4E65-8B99-95C28FB0F3F7}"/>
</file>

<file path=customXml/itemProps2.xml><?xml version="1.0" encoding="utf-8"?>
<ds:datastoreItem xmlns:ds="http://schemas.openxmlformats.org/officeDocument/2006/customXml" ds:itemID="{78A58F73-A4A2-406C-8DF2-97EFAAC03D1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EBECC75C-FF9F-44D5-9D45-BA77EFB508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67539B-D6C4-4936-A37A-8213F663FC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A0EC28-C168-476A-B4CC-02ECA09DEC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1840</Words>
  <Characters>13065</Characters>
  <Application>Microsoft Office Word</Application>
  <DocSecurity>0</DocSecurity>
  <Lines>108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6</cp:revision>
  <cp:lastPrinted>2011-10-20T15:55:00Z</cp:lastPrinted>
  <dcterms:created xsi:type="dcterms:W3CDTF">2025-10-13T10:53:00Z</dcterms:created>
  <dcterms:modified xsi:type="dcterms:W3CDTF">2026-02-24T14:41:00Z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_dlc_DocIdItemGuid">
    <vt:lpwstr>fd528bb1-4ea2-407c-8513-ddb615ad3b3a</vt:lpwstr>
  </property>
</Properties>
</file>